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4A4C47" w:rsidP="00B9559D">
      <w:pPr>
        <w:rPr>
          <w:rFonts w:asciiTheme="minorHAnsi" w:hAnsiTheme="minorHAnsi"/>
          <w:b/>
        </w:rPr>
      </w:pPr>
      <w:r>
        <w:rPr>
          <w:rFonts w:asciiTheme="minorHAnsi" w:hAnsiTheme="minorHAnsi"/>
          <w:b/>
        </w:rPr>
        <w:t>December 20</w:t>
      </w:r>
      <w:r w:rsidR="0036078F">
        <w:rPr>
          <w:rFonts w:asciiTheme="minorHAnsi" w:hAnsiTheme="minorHAnsi"/>
          <w:b/>
        </w:rPr>
        <w:t>, 2023</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523F6">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9C6EB8">
        <w:rPr>
          <w:rFonts w:asciiTheme="minorHAnsi" w:hAnsiTheme="minorHAnsi" w:cs="Calibri"/>
          <w:i/>
          <w:sz w:val="22"/>
          <w:szCs w:val="22"/>
        </w:rPr>
        <w:t>12:57</w:t>
      </w:r>
      <w:r w:rsidR="009152D0" w:rsidRPr="00B97B80">
        <w:rPr>
          <w:rFonts w:asciiTheme="minorHAnsi" w:hAnsiTheme="minorHAnsi" w:cs="Calibri"/>
          <w:i/>
          <w:sz w:val="22"/>
          <w:szCs w:val="22"/>
        </w:rPr>
        <w:t xml:space="preserve">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B63FB0">
        <w:rPr>
          <w:rFonts w:asciiTheme="minorHAnsi" w:hAnsiTheme="minorHAnsi" w:cs="Calibri"/>
          <w:i/>
          <w:sz w:val="22"/>
          <w:szCs w:val="22"/>
        </w:rPr>
        <w:t>W</w:t>
      </w:r>
      <w:r w:rsidR="00F31413" w:rsidRPr="00B97B80">
        <w:rPr>
          <w:rFonts w:asciiTheme="minorHAnsi" w:hAnsiTheme="minorHAnsi" w:cs="Calibri"/>
          <w:i/>
          <w:sz w:val="22"/>
          <w:szCs w:val="22"/>
        </w:rPr>
        <w:t>ednesday</w:t>
      </w:r>
      <w:r w:rsidR="00A11D81">
        <w:rPr>
          <w:rFonts w:asciiTheme="minorHAnsi" w:hAnsiTheme="minorHAnsi" w:cs="Calibri"/>
          <w:i/>
          <w:sz w:val="22"/>
          <w:szCs w:val="22"/>
        </w:rPr>
        <w:t>,</w:t>
      </w:r>
      <w:r w:rsidR="00B63FB0">
        <w:rPr>
          <w:rFonts w:asciiTheme="minorHAnsi" w:hAnsiTheme="minorHAnsi" w:cs="Calibri"/>
          <w:i/>
          <w:sz w:val="22"/>
          <w:szCs w:val="22"/>
        </w:rPr>
        <w:t xml:space="preserve"> </w:t>
      </w:r>
      <w:r w:rsidR="009C6EB8">
        <w:rPr>
          <w:rFonts w:asciiTheme="minorHAnsi" w:hAnsiTheme="minorHAnsi" w:cs="Calibri"/>
          <w:i/>
          <w:sz w:val="22"/>
          <w:szCs w:val="22"/>
        </w:rPr>
        <w:t>December 20</w:t>
      </w:r>
      <w:r w:rsidR="009C6EB8" w:rsidRPr="009C6EB8">
        <w:rPr>
          <w:rFonts w:asciiTheme="minorHAnsi" w:hAnsiTheme="minorHAnsi" w:cs="Calibri"/>
          <w:i/>
          <w:sz w:val="22"/>
          <w:szCs w:val="22"/>
          <w:vertAlign w:val="superscript"/>
        </w:rPr>
        <w:t>th</w:t>
      </w:r>
      <w:r w:rsidR="009C6EB8">
        <w:rPr>
          <w:rFonts w:asciiTheme="minorHAnsi" w:hAnsiTheme="minorHAnsi" w:cs="Calibri"/>
          <w:i/>
          <w:sz w:val="22"/>
          <w:szCs w:val="22"/>
        </w:rPr>
        <w:t xml:space="preserve"> </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 xml:space="preserve">at the </w:t>
      </w:r>
      <w:r w:rsidR="00540D07">
        <w:rPr>
          <w:rFonts w:asciiTheme="minorHAnsi" w:hAnsiTheme="minorHAnsi" w:cs="Calibri"/>
          <w:i/>
          <w:sz w:val="22"/>
          <w:szCs w:val="22"/>
        </w:rPr>
        <w:t xml:space="preserve">Custer County </w:t>
      </w:r>
      <w:r w:rsidR="004A4C47">
        <w:rPr>
          <w:rFonts w:asciiTheme="minorHAnsi" w:hAnsiTheme="minorHAnsi" w:cs="Calibri"/>
          <w:i/>
          <w:sz w:val="22"/>
          <w:szCs w:val="22"/>
        </w:rPr>
        <w:t>Library</w:t>
      </w:r>
      <w:r w:rsidR="008126F8" w:rsidRPr="00B97B80">
        <w:rPr>
          <w:rFonts w:asciiTheme="minorHAnsi" w:hAnsiTheme="minorHAnsi" w:cs="Calibri"/>
          <w:i/>
          <w:sz w:val="22"/>
          <w:szCs w:val="22"/>
        </w:rPr>
        <w:t>.</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Persons in attendance were</w:t>
      </w:r>
      <w:r w:rsidR="00175158">
        <w:rPr>
          <w:rFonts w:asciiTheme="minorHAnsi" w:hAnsiTheme="minorHAnsi" w:cs="Calibri"/>
          <w:i/>
          <w:sz w:val="22"/>
          <w:szCs w:val="22"/>
        </w:rPr>
        <w:t xml:space="preserve"> </w:t>
      </w:r>
      <w:r w:rsidR="00C65A42">
        <w:rPr>
          <w:rFonts w:asciiTheme="minorHAnsi" w:hAnsiTheme="minorHAnsi" w:cs="Calibri"/>
          <w:i/>
          <w:sz w:val="22"/>
          <w:szCs w:val="22"/>
        </w:rPr>
        <w:t>Library Director Sarah Myers, Library Assistant Hermosa Branch Director Bert Phillip,</w:t>
      </w:r>
      <w:r w:rsidR="005D6B00">
        <w:rPr>
          <w:rFonts w:asciiTheme="minorHAnsi" w:hAnsiTheme="minorHAnsi" w:cs="Calibri"/>
          <w:i/>
          <w:sz w:val="22"/>
          <w:szCs w:val="22"/>
        </w:rPr>
        <w:t xml:space="preserve"> </w:t>
      </w:r>
      <w:r w:rsidR="00E7006B">
        <w:rPr>
          <w:rFonts w:asciiTheme="minorHAnsi" w:hAnsiTheme="minorHAnsi" w:cs="Calibri"/>
          <w:i/>
          <w:sz w:val="22"/>
          <w:szCs w:val="22"/>
        </w:rPr>
        <w:t xml:space="preserve">Katie </w:t>
      </w:r>
      <w:r w:rsidR="004A4C47">
        <w:rPr>
          <w:rFonts w:asciiTheme="minorHAnsi" w:hAnsiTheme="minorHAnsi" w:cs="Calibri"/>
          <w:i/>
          <w:sz w:val="22"/>
          <w:szCs w:val="22"/>
        </w:rPr>
        <w:t>Wiederholt</w:t>
      </w:r>
      <w:r w:rsidR="00B97B80" w:rsidRPr="00B97B80">
        <w:rPr>
          <w:rFonts w:asciiTheme="minorHAnsi" w:hAnsiTheme="minorHAnsi" w:cs="Calibri"/>
          <w:i/>
          <w:sz w:val="22"/>
          <w:szCs w:val="22"/>
        </w:rPr>
        <w:t>, Cheryl Dillon</w:t>
      </w:r>
      <w:r w:rsidR="001523F6">
        <w:rPr>
          <w:rFonts w:asciiTheme="minorHAnsi" w:hAnsiTheme="minorHAnsi" w:cs="Calibri"/>
          <w:i/>
          <w:sz w:val="22"/>
          <w:szCs w:val="22"/>
        </w:rPr>
        <w:t>,</w:t>
      </w:r>
      <w:r w:rsidR="009C6EB8">
        <w:rPr>
          <w:rFonts w:asciiTheme="minorHAnsi" w:hAnsiTheme="minorHAnsi" w:cs="Calibri"/>
          <w:i/>
          <w:sz w:val="22"/>
          <w:szCs w:val="22"/>
        </w:rPr>
        <w:t xml:space="preserve"> </w:t>
      </w:r>
      <w:r w:rsidR="00455494">
        <w:rPr>
          <w:rFonts w:asciiTheme="minorHAnsi" w:hAnsiTheme="minorHAnsi" w:cs="Calibri"/>
          <w:i/>
          <w:sz w:val="22"/>
          <w:szCs w:val="22"/>
        </w:rPr>
        <w:t>Kibbon Rittberger,</w:t>
      </w:r>
      <w:r w:rsidR="009C6EB8">
        <w:rPr>
          <w:rFonts w:asciiTheme="minorHAnsi" w:hAnsiTheme="minorHAnsi" w:cs="Calibri"/>
          <w:i/>
          <w:sz w:val="22"/>
          <w:szCs w:val="22"/>
        </w:rPr>
        <w:t xml:space="preserve"> Dave Dutton</w:t>
      </w:r>
      <w:r w:rsidR="00B63FB0">
        <w:rPr>
          <w:rFonts w:asciiTheme="minorHAnsi" w:hAnsiTheme="minorHAnsi" w:cs="Calibri"/>
          <w:i/>
          <w:sz w:val="22"/>
          <w:szCs w:val="22"/>
        </w:rPr>
        <w:t>,</w:t>
      </w:r>
      <w:r w:rsidR="009C6EB8">
        <w:rPr>
          <w:rFonts w:asciiTheme="minorHAnsi" w:hAnsiTheme="minorHAnsi" w:cs="Calibri"/>
          <w:i/>
          <w:sz w:val="22"/>
          <w:szCs w:val="22"/>
        </w:rPr>
        <w:t xml:space="preserve"> Susan Swindal, Makenna Allen, </w:t>
      </w:r>
      <w:r w:rsidR="00455494">
        <w:rPr>
          <w:rFonts w:asciiTheme="minorHAnsi" w:hAnsiTheme="minorHAnsi" w:cs="Calibri"/>
          <w:i/>
          <w:sz w:val="22"/>
          <w:szCs w:val="22"/>
        </w:rPr>
        <w:t>and Jayne Leusink</w:t>
      </w:r>
      <w:r w:rsidR="009C6EB8">
        <w:rPr>
          <w:rFonts w:asciiTheme="minorHAnsi" w:hAnsiTheme="minorHAnsi" w:cs="Calibri"/>
          <w:i/>
          <w:sz w:val="22"/>
          <w:szCs w:val="22"/>
        </w:rPr>
        <w:t xml:space="preserve"> via Zoom</w:t>
      </w:r>
      <w:r w:rsidR="00175158">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40D07" w:rsidRPr="00540D07" w:rsidRDefault="009C6EB8" w:rsidP="00540D07">
      <w:pPr>
        <w:pStyle w:val="ListParagraph"/>
        <w:numPr>
          <w:ilvl w:val="0"/>
          <w:numId w:val="44"/>
        </w:numPr>
        <w:rPr>
          <w:rFonts w:asciiTheme="minorHAnsi" w:hAnsiTheme="minorHAnsi"/>
          <w:b/>
          <w:i/>
          <w:sz w:val="22"/>
          <w:szCs w:val="22"/>
          <w:u w:val="single"/>
        </w:rPr>
      </w:pPr>
      <w:r>
        <w:rPr>
          <w:rFonts w:asciiTheme="minorHAnsi" w:hAnsiTheme="minorHAnsi"/>
          <w:i/>
          <w:sz w:val="22"/>
          <w:szCs w:val="22"/>
        </w:rPr>
        <w:t>Sarah requested to add the discussion of the Marco bill to be paid to New Business.</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540D07" w:rsidRDefault="009C6EB8" w:rsidP="00B9559D">
      <w:pPr>
        <w:pStyle w:val="ListParagraph"/>
        <w:numPr>
          <w:ilvl w:val="0"/>
          <w:numId w:val="10"/>
        </w:numPr>
        <w:rPr>
          <w:rFonts w:asciiTheme="minorHAnsi" w:hAnsiTheme="minorHAnsi"/>
          <w:b/>
          <w:sz w:val="22"/>
          <w:szCs w:val="22"/>
        </w:rPr>
      </w:pPr>
      <w:r>
        <w:rPr>
          <w:rFonts w:asciiTheme="minorHAnsi" w:hAnsiTheme="minorHAnsi"/>
          <w:b/>
          <w:sz w:val="22"/>
          <w:szCs w:val="22"/>
        </w:rPr>
        <w:t>November 15</w:t>
      </w:r>
      <w:r w:rsidR="00E7006B" w:rsidRPr="00E7006B">
        <w:rPr>
          <w:rFonts w:asciiTheme="minorHAnsi" w:hAnsiTheme="minorHAnsi"/>
          <w:b/>
          <w:sz w:val="22"/>
          <w:szCs w:val="22"/>
          <w:vertAlign w:val="superscript"/>
        </w:rPr>
        <w:t>th</w:t>
      </w:r>
      <w:r w:rsidR="00E7006B">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Pr>
          <w:rFonts w:asciiTheme="minorHAnsi" w:hAnsiTheme="minorHAnsi"/>
          <w:i/>
          <w:sz w:val="22"/>
          <w:szCs w:val="22"/>
        </w:rPr>
        <w:t>Kibbon</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sidR="005D6B00">
        <w:rPr>
          <w:rFonts w:asciiTheme="minorHAnsi" w:hAnsiTheme="minorHAnsi"/>
          <w:i/>
          <w:sz w:val="22"/>
          <w:szCs w:val="22"/>
        </w:rPr>
        <w:t>otion to approve the</w:t>
      </w:r>
      <w:r w:rsidR="003A1D5D">
        <w:rPr>
          <w:rFonts w:asciiTheme="minorHAnsi" w:hAnsiTheme="minorHAnsi"/>
          <w:i/>
          <w:sz w:val="22"/>
          <w:szCs w:val="22"/>
        </w:rPr>
        <w:t xml:space="preserve"> </w:t>
      </w:r>
      <w:r>
        <w:rPr>
          <w:rFonts w:asciiTheme="minorHAnsi" w:hAnsiTheme="minorHAnsi"/>
          <w:i/>
          <w:sz w:val="22"/>
          <w:szCs w:val="22"/>
        </w:rPr>
        <w:t>November</w:t>
      </w:r>
      <w:r w:rsidR="003A1D5D">
        <w:rPr>
          <w:rFonts w:asciiTheme="minorHAnsi" w:hAnsiTheme="minorHAnsi"/>
          <w:i/>
          <w:sz w:val="22"/>
          <w:szCs w:val="22"/>
        </w:rPr>
        <w:t xml:space="preserve"> Board minutes.  </w:t>
      </w:r>
      <w:r>
        <w:rPr>
          <w:rFonts w:asciiTheme="minorHAnsi" w:hAnsiTheme="minorHAnsi"/>
          <w:i/>
          <w:sz w:val="22"/>
          <w:szCs w:val="22"/>
        </w:rPr>
        <w:t>Cheryl</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635DEB">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0334A9">
        <w:rPr>
          <w:rFonts w:asciiTheme="minorHAnsi" w:hAnsiTheme="minorHAnsi"/>
          <w:i/>
          <w:sz w:val="22"/>
          <w:szCs w:val="22"/>
        </w:rPr>
        <w:t xml:space="preserve">The Board </w:t>
      </w:r>
      <w:r w:rsidR="00540D07">
        <w:rPr>
          <w:rFonts w:asciiTheme="minorHAnsi" w:hAnsiTheme="minorHAnsi"/>
          <w:i/>
          <w:sz w:val="22"/>
          <w:szCs w:val="22"/>
        </w:rPr>
        <w:t xml:space="preserve">reviewed the </w:t>
      </w:r>
      <w:r w:rsidR="009C6EB8">
        <w:rPr>
          <w:rFonts w:asciiTheme="minorHAnsi" w:hAnsiTheme="minorHAnsi"/>
          <w:i/>
          <w:sz w:val="22"/>
          <w:szCs w:val="22"/>
        </w:rPr>
        <w:t>November</w:t>
      </w:r>
      <w:r w:rsidR="00540D07">
        <w:rPr>
          <w:rFonts w:asciiTheme="minorHAnsi" w:hAnsiTheme="minorHAnsi"/>
          <w:i/>
          <w:sz w:val="22"/>
          <w:szCs w:val="22"/>
        </w:rPr>
        <w:t xml:space="preserve"> </w:t>
      </w:r>
      <w:r w:rsidR="004A4C47">
        <w:rPr>
          <w:rFonts w:asciiTheme="minorHAnsi" w:hAnsiTheme="minorHAnsi"/>
          <w:i/>
          <w:sz w:val="22"/>
          <w:szCs w:val="22"/>
        </w:rPr>
        <w:t>financials</w:t>
      </w:r>
      <w:r w:rsidR="00540D07">
        <w:rPr>
          <w:rFonts w:asciiTheme="minorHAnsi" w:hAnsiTheme="minorHAnsi"/>
          <w:i/>
          <w:sz w:val="22"/>
          <w:szCs w:val="22"/>
        </w:rPr>
        <w:t xml:space="preserve"> for the Library and </w:t>
      </w:r>
      <w:r w:rsidR="00E7006B">
        <w:rPr>
          <w:rFonts w:asciiTheme="minorHAnsi" w:hAnsiTheme="minorHAnsi"/>
          <w:i/>
          <w:sz w:val="22"/>
          <w:szCs w:val="22"/>
        </w:rPr>
        <w:t>County ledger to track spending</w:t>
      </w:r>
      <w:r w:rsidR="00B63FB0">
        <w:rPr>
          <w:rFonts w:asciiTheme="minorHAnsi" w:hAnsiTheme="minorHAnsi"/>
          <w:i/>
          <w:sz w:val="22"/>
          <w:szCs w:val="22"/>
        </w:rPr>
        <w:t>.</w:t>
      </w:r>
      <w:r w:rsidR="009C6EB8">
        <w:rPr>
          <w:rFonts w:asciiTheme="minorHAnsi" w:hAnsiTheme="minorHAnsi"/>
          <w:i/>
          <w:sz w:val="22"/>
          <w:szCs w:val="22"/>
        </w:rPr>
        <w:t xml:space="preserve"> Sarah mentioned a bill to be reimburse to the General Checking account from the County ledger as well as the County ledger not reflecting the Actual November spending as the </w:t>
      </w:r>
      <w:r w:rsidR="004A4C47">
        <w:rPr>
          <w:rFonts w:asciiTheme="minorHAnsi" w:hAnsiTheme="minorHAnsi"/>
          <w:i/>
          <w:sz w:val="22"/>
          <w:szCs w:val="22"/>
        </w:rPr>
        <w:t>auditor’s</w:t>
      </w:r>
      <w:r w:rsidR="009C6EB8">
        <w:rPr>
          <w:rFonts w:asciiTheme="minorHAnsi" w:hAnsiTheme="minorHAnsi"/>
          <w:i/>
          <w:sz w:val="22"/>
          <w:szCs w:val="22"/>
        </w:rPr>
        <w:t xml:space="preserve"> office software was</w:t>
      </w:r>
      <w:r w:rsidR="00297FAA">
        <w:rPr>
          <w:rFonts w:asciiTheme="minorHAnsi" w:hAnsiTheme="minorHAnsi"/>
          <w:i/>
          <w:sz w:val="22"/>
          <w:szCs w:val="22"/>
        </w:rPr>
        <w:t xml:space="preserve"> down when reports were generated. </w:t>
      </w:r>
      <w:r w:rsidR="009C6EB8">
        <w:rPr>
          <w:rFonts w:asciiTheme="minorHAnsi" w:hAnsiTheme="minorHAnsi"/>
          <w:i/>
          <w:sz w:val="22"/>
          <w:szCs w:val="22"/>
        </w:rPr>
        <w:t>Cheryl</w:t>
      </w:r>
      <w:r w:rsidR="00B63FB0">
        <w:rPr>
          <w:rFonts w:asciiTheme="minorHAnsi" w:hAnsiTheme="minorHAnsi"/>
          <w:i/>
          <w:sz w:val="22"/>
          <w:szCs w:val="22"/>
        </w:rPr>
        <w:t xml:space="preserve"> made a motion to accept the financials. </w:t>
      </w:r>
      <w:r w:rsidR="009C6EB8">
        <w:rPr>
          <w:rFonts w:asciiTheme="minorHAnsi" w:hAnsiTheme="minorHAnsi"/>
          <w:i/>
          <w:sz w:val="22"/>
          <w:szCs w:val="22"/>
        </w:rPr>
        <w:t>Katie</w:t>
      </w:r>
      <w:r w:rsidR="00B63FB0">
        <w:rPr>
          <w:rFonts w:asciiTheme="minorHAnsi" w:hAnsiTheme="minorHAnsi"/>
          <w:i/>
          <w:sz w:val="22"/>
          <w:szCs w:val="22"/>
        </w:rPr>
        <w:t xml:space="preserve"> seconded and the motion carried. </w:t>
      </w:r>
    </w:p>
    <w:p w:rsidR="001523F6" w:rsidRPr="00B97B80" w:rsidRDefault="001523F6" w:rsidP="00B9559D">
      <w:pPr>
        <w:rPr>
          <w:rFonts w:asciiTheme="minorHAnsi" w:hAnsiTheme="minorHAnsi"/>
          <w:i/>
          <w:sz w:val="22"/>
          <w:szCs w:val="22"/>
        </w:rPr>
      </w:pPr>
    </w:p>
    <w:p w:rsidR="00B63FB0" w:rsidRPr="00040B5D" w:rsidRDefault="00B63FB0" w:rsidP="00B63FB0">
      <w:pPr>
        <w:pStyle w:val="ListParagraph"/>
        <w:numPr>
          <w:ilvl w:val="0"/>
          <w:numId w:val="5"/>
        </w:numPr>
        <w:rPr>
          <w:rFonts w:asciiTheme="minorHAnsi" w:hAnsiTheme="minorHAnsi" w:cstheme="minorHAnsi"/>
          <w:sz w:val="22"/>
          <w:szCs w:val="22"/>
        </w:rPr>
      </w:pPr>
      <w:r w:rsidRPr="00040B5D">
        <w:rPr>
          <w:rFonts w:asciiTheme="minorHAnsi" w:hAnsiTheme="minorHAnsi" w:cstheme="minorHAnsi"/>
          <w:sz w:val="22"/>
          <w:szCs w:val="22"/>
        </w:rPr>
        <w:t xml:space="preserve">GENERAL CHECKING:  </w:t>
      </w:r>
      <w:r w:rsidRPr="00040B5D">
        <w:rPr>
          <w:rFonts w:asciiTheme="minorHAnsi" w:hAnsiTheme="minorHAnsi" w:cstheme="minorHAnsi"/>
          <w:sz w:val="22"/>
          <w:szCs w:val="22"/>
        </w:rPr>
        <w:tab/>
      </w:r>
      <w:r w:rsidRPr="00040B5D">
        <w:rPr>
          <w:rFonts w:asciiTheme="minorHAnsi" w:hAnsiTheme="minorHAnsi" w:cstheme="minorHAnsi"/>
          <w:sz w:val="22"/>
          <w:szCs w:val="22"/>
        </w:rPr>
        <w:tab/>
      </w:r>
      <w:r w:rsidR="009C6EB8" w:rsidRPr="00352916">
        <w:rPr>
          <w:rFonts w:asciiTheme="minorHAnsi" w:hAnsiTheme="minorHAnsi" w:cstheme="minorHAnsi"/>
          <w:sz w:val="22"/>
          <w:szCs w:val="22"/>
        </w:rPr>
        <w:t>Balance of $17,614.53 as of December</w:t>
      </w:r>
      <w:r w:rsidR="009C6EB8">
        <w:rPr>
          <w:rFonts w:asciiTheme="minorHAnsi" w:hAnsiTheme="minorHAnsi" w:cstheme="minorHAnsi"/>
          <w:sz w:val="22"/>
          <w:szCs w:val="22"/>
        </w:rPr>
        <w:t xml:space="preserve"> 14, 2024</w:t>
      </w:r>
      <w:r w:rsidR="009C6EB8" w:rsidRPr="00B548CF">
        <w:rPr>
          <w:rFonts w:asciiTheme="minorHAnsi" w:hAnsiTheme="minorHAnsi" w:cstheme="minorHAnsi"/>
          <w:sz w:val="22"/>
          <w:szCs w:val="22"/>
        </w:rPr>
        <w:tab/>
      </w:r>
    </w:p>
    <w:p w:rsidR="00B63FB0" w:rsidRPr="00F12F6C" w:rsidRDefault="00B63FB0" w:rsidP="00B63FB0">
      <w:pPr>
        <w:pStyle w:val="ListParagraph"/>
        <w:numPr>
          <w:ilvl w:val="0"/>
          <w:numId w:val="5"/>
        </w:numPr>
        <w:rPr>
          <w:rFonts w:asciiTheme="minorHAnsi" w:hAnsiTheme="minorHAnsi" w:cstheme="minorHAnsi"/>
          <w:sz w:val="22"/>
          <w:szCs w:val="22"/>
        </w:rPr>
      </w:pPr>
      <w:r w:rsidRPr="00F12F6C">
        <w:rPr>
          <w:rFonts w:asciiTheme="minorHAnsi" w:hAnsiTheme="minorHAnsi" w:cstheme="minorHAnsi"/>
          <w:sz w:val="22"/>
          <w:szCs w:val="22"/>
        </w:rPr>
        <w:t>COUNTY SPREAD SHEET:</w:t>
      </w:r>
      <w:r w:rsidRPr="00F12F6C">
        <w:rPr>
          <w:rFonts w:asciiTheme="minorHAnsi" w:hAnsiTheme="minorHAnsi" w:cstheme="minorHAnsi"/>
          <w:b/>
          <w:sz w:val="22"/>
          <w:szCs w:val="22"/>
        </w:rPr>
        <w:t xml:space="preserve">  </w:t>
      </w:r>
      <w:r w:rsidRPr="00F12F6C">
        <w:rPr>
          <w:rFonts w:asciiTheme="minorHAnsi" w:hAnsiTheme="minorHAnsi" w:cstheme="minorHAnsi"/>
          <w:b/>
          <w:sz w:val="22"/>
          <w:szCs w:val="22"/>
        </w:rPr>
        <w:tab/>
      </w:r>
      <w:r w:rsidR="009C6EB8" w:rsidRPr="00915596">
        <w:rPr>
          <w:rFonts w:asciiTheme="minorHAnsi" w:hAnsiTheme="minorHAnsi" w:cstheme="minorHAnsi"/>
          <w:sz w:val="22"/>
          <w:szCs w:val="22"/>
        </w:rPr>
        <w:t>Balance $63,821.27 as of November 30, 2023</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w:t>
      </w:r>
      <w:r w:rsidR="00297FAA">
        <w:rPr>
          <w:rFonts w:asciiTheme="minorHAnsi" w:hAnsiTheme="minorHAnsi" w:cs="Calibri"/>
          <w:i/>
          <w:sz w:val="22"/>
          <w:szCs w:val="22"/>
        </w:rPr>
        <w:t>to and is part of this month’s m</w:t>
      </w:r>
      <w:r w:rsidR="004F37F7" w:rsidRPr="00B97B80">
        <w:rPr>
          <w:rFonts w:asciiTheme="minorHAnsi" w:hAnsiTheme="minorHAnsi" w:cs="Calibri"/>
          <w:i/>
          <w:sz w:val="22"/>
          <w:szCs w:val="22"/>
        </w:rPr>
        <w:t xml:space="preserve">inutes. </w:t>
      </w:r>
    </w:p>
    <w:p w:rsidR="00B63FB0" w:rsidRPr="00297FAA" w:rsidRDefault="00297FAA" w:rsidP="00297FAA">
      <w:pPr>
        <w:numPr>
          <w:ilvl w:val="0"/>
          <w:numId w:val="6"/>
        </w:numPr>
        <w:ind w:left="720"/>
        <w:rPr>
          <w:rFonts w:cstheme="minorHAnsi"/>
        </w:rPr>
      </w:pPr>
      <w:r>
        <w:rPr>
          <w:rFonts w:cstheme="minorHAnsi"/>
        </w:rPr>
        <w:t>Accreditation for 2024-2026</w:t>
      </w:r>
    </w:p>
    <w:p w:rsidR="00297FAA" w:rsidRDefault="004A4C47" w:rsidP="00297FAA">
      <w:pPr>
        <w:numPr>
          <w:ilvl w:val="0"/>
          <w:numId w:val="6"/>
        </w:numPr>
        <w:ind w:left="720"/>
        <w:rPr>
          <w:rFonts w:cstheme="minorHAnsi"/>
        </w:rPr>
      </w:pPr>
      <w:r>
        <w:rPr>
          <w:rFonts w:cstheme="minorHAnsi"/>
        </w:rPr>
        <w:t>Nonprofit</w:t>
      </w:r>
      <w:r w:rsidR="00297FAA">
        <w:rPr>
          <w:rFonts w:cstheme="minorHAnsi"/>
        </w:rPr>
        <w:t xml:space="preserve"> Status for Grant</w:t>
      </w:r>
    </w:p>
    <w:p w:rsidR="00E7006B" w:rsidRDefault="00297FAA" w:rsidP="00B63FB0">
      <w:pPr>
        <w:numPr>
          <w:ilvl w:val="0"/>
          <w:numId w:val="6"/>
        </w:numPr>
        <w:ind w:left="720"/>
        <w:rPr>
          <w:rFonts w:cstheme="minorHAnsi"/>
        </w:rPr>
      </w:pPr>
      <w:r>
        <w:rPr>
          <w:rFonts w:cstheme="minorHAnsi"/>
        </w:rPr>
        <w:t>November</w:t>
      </w:r>
      <w:r w:rsidR="00E7006B">
        <w:rPr>
          <w:rFonts w:cstheme="minorHAnsi"/>
        </w:rPr>
        <w:t xml:space="preserve"> Meetings Updates</w:t>
      </w:r>
    </w:p>
    <w:p w:rsidR="00A27D38" w:rsidRPr="00A27D38" w:rsidRDefault="00A27D38" w:rsidP="00B63FB0">
      <w:pPr>
        <w:rPr>
          <w:rFonts w:cstheme="minorHAnsi"/>
        </w:rPr>
      </w:pPr>
    </w:p>
    <w:p w:rsidR="00A11D81" w:rsidRDefault="00A11D81" w:rsidP="00A27D38">
      <w:pPr>
        <w:rPr>
          <w:rFonts w:asciiTheme="minorHAnsi" w:hAnsiTheme="minorHAnsi"/>
          <w:sz w:val="22"/>
          <w:szCs w:val="22"/>
        </w:rPr>
      </w:pPr>
    </w:p>
    <w:p w:rsidR="00B63FB0" w:rsidRDefault="00B63FB0" w:rsidP="00B63FB0">
      <w:pPr>
        <w:rPr>
          <w:rFonts w:asciiTheme="minorHAnsi" w:hAnsiTheme="minorHAnsi"/>
          <w:i/>
          <w:sz w:val="22"/>
          <w:szCs w:val="22"/>
        </w:rPr>
      </w:pPr>
      <w:r>
        <w:rPr>
          <w:rFonts w:asciiTheme="minorHAnsi" w:hAnsiTheme="minorHAnsi"/>
          <w:b/>
          <w:sz w:val="22"/>
          <w:szCs w:val="22"/>
          <w:u w:val="single"/>
        </w:rPr>
        <w:t>OLD</w:t>
      </w:r>
      <w:r w:rsidRPr="00200E91">
        <w:rPr>
          <w:rFonts w:asciiTheme="minorHAnsi" w:hAnsiTheme="minorHAnsi"/>
          <w:b/>
          <w:sz w:val="22"/>
          <w:szCs w:val="22"/>
          <w:u w:val="single"/>
        </w:rPr>
        <w:t xml:space="preserve"> BUSINESS</w:t>
      </w:r>
      <w:r w:rsidRPr="00200E91">
        <w:rPr>
          <w:rFonts w:asciiTheme="minorHAnsi" w:hAnsiTheme="minorHAnsi"/>
          <w:i/>
          <w:sz w:val="22"/>
          <w:szCs w:val="22"/>
        </w:rPr>
        <w:t xml:space="preserve">:  </w:t>
      </w:r>
    </w:p>
    <w:p w:rsidR="00490C98" w:rsidRPr="00297FAA" w:rsidRDefault="00490C98" w:rsidP="00B63FB0">
      <w:pPr>
        <w:numPr>
          <w:ilvl w:val="0"/>
          <w:numId w:val="47"/>
        </w:numPr>
        <w:rPr>
          <w:rFonts w:cstheme="minorHAnsi"/>
        </w:rPr>
      </w:pPr>
      <w:r>
        <w:rPr>
          <w:rFonts w:cstheme="minorHAnsi"/>
        </w:rPr>
        <w:t xml:space="preserve">Marketing Plan- </w:t>
      </w:r>
      <w:r>
        <w:rPr>
          <w:rFonts w:cstheme="minorHAnsi"/>
          <w:i/>
        </w:rPr>
        <w:t xml:space="preserve">This item has been tabled until January of 2024. </w:t>
      </w:r>
    </w:p>
    <w:p w:rsidR="00297FAA" w:rsidRDefault="00297FAA" w:rsidP="00B63FB0">
      <w:pPr>
        <w:numPr>
          <w:ilvl w:val="0"/>
          <w:numId w:val="47"/>
        </w:numPr>
        <w:rPr>
          <w:rFonts w:cstheme="minorHAnsi"/>
        </w:rPr>
      </w:pPr>
      <w:r>
        <w:rPr>
          <w:rFonts w:cstheme="minorHAnsi"/>
        </w:rPr>
        <w:t xml:space="preserve">Meeting Room Policy- </w:t>
      </w:r>
      <w:r>
        <w:rPr>
          <w:rFonts w:cstheme="minorHAnsi"/>
          <w:i/>
        </w:rPr>
        <w:t xml:space="preserve">Changes made were presented and reviewed for the Meeting Room and Study Room Policy. All changes presented were accepted. It was advised to add verbiage that a deposit may be required dependent on the event. The fees schedule need to be worked on to determine what will be charge for private interest and for profit groups. A further draft will be presented for approval. Marketing this space was recommended to be added to the Marketing Plan for the library. </w:t>
      </w:r>
    </w:p>
    <w:p w:rsidR="00297FAA" w:rsidRPr="00040B5D" w:rsidRDefault="00297FAA" w:rsidP="00B63FB0">
      <w:pPr>
        <w:numPr>
          <w:ilvl w:val="0"/>
          <w:numId w:val="47"/>
        </w:numPr>
        <w:rPr>
          <w:rFonts w:cstheme="minorHAnsi"/>
        </w:rPr>
      </w:pPr>
      <w:r>
        <w:rPr>
          <w:rFonts w:cstheme="minorHAnsi"/>
        </w:rPr>
        <w:t xml:space="preserve">Circulation Policy and Patron Type Rules- </w:t>
      </w:r>
      <w:r w:rsidR="004A4C47">
        <w:rPr>
          <w:rFonts w:cstheme="minorHAnsi"/>
          <w:i/>
        </w:rPr>
        <w:t>a n</w:t>
      </w:r>
      <w:r>
        <w:rPr>
          <w:rFonts w:cstheme="minorHAnsi"/>
          <w:i/>
        </w:rPr>
        <w:t xml:space="preserve">ew draft was presented for the board to review. </w:t>
      </w:r>
      <w:r w:rsidR="00764E11">
        <w:rPr>
          <w:rFonts w:cstheme="minorHAnsi"/>
          <w:i/>
        </w:rPr>
        <w:t xml:space="preserve">The fee schedule will need to be drafted to reflect charges for Non-Resident cards. It was also discussed how to handle patrons with Hermosa ZIP codes and where they align in with the Card Registration Policy. A further draft will be presented to reflect feedback received. </w:t>
      </w:r>
    </w:p>
    <w:p w:rsidR="00B63FB0" w:rsidRDefault="00B63FB0" w:rsidP="00B63FB0">
      <w:pPr>
        <w:rPr>
          <w:rFonts w:asciiTheme="minorHAnsi" w:hAnsiTheme="minorHAnsi"/>
          <w:i/>
          <w:sz w:val="22"/>
          <w:szCs w:val="22"/>
        </w:rPr>
      </w:pPr>
    </w:p>
    <w:p w:rsidR="00B63FB0" w:rsidRPr="00A27D38" w:rsidRDefault="00B63FB0" w:rsidP="00A27D38">
      <w:pPr>
        <w:rPr>
          <w:rFonts w:asciiTheme="minorHAnsi" w:hAnsiTheme="minorHAnsi"/>
          <w:sz w:val="22"/>
          <w:szCs w:val="22"/>
        </w:rPr>
      </w:pPr>
    </w:p>
    <w:p w:rsidR="00C111E7" w:rsidRDefault="00446264" w:rsidP="00B9559D">
      <w:pPr>
        <w:rPr>
          <w:rFonts w:asciiTheme="minorHAnsi" w:hAnsiTheme="minorHAnsi"/>
          <w:i/>
          <w:sz w:val="22"/>
          <w:szCs w:val="22"/>
        </w:rPr>
      </w:pPr>
      <w:r w:rsidRPr="00200E91">
        <w:rPr>
          <w:rFonts w:asciiTheme="minorHAnsi" w:hAnsiTheme="minorHAnsi"/>
          <w:b/>
          <w:sz w:val="22"/>
          <w:szCs w:val="22"/>
          <w:u w:val="single"/>
        </w:rPr>
        <w:t>NEW</w:t>
      </w:r>
      <w:r w:rsidR="00442340" w:rsidRPr="00200E91">
        <w:rPr>
          <w:rFonts w:asciiTheme="minorHAnsi" w:hAnsiTheme="minorHAnsi"/>
          <w:b/>
          <w:sz w:val="22"/>
          <w:szCs w:val="22"/>
          <w:u w:val="single"/>
        </w:rPr>
        <w:t xml:space="preserve"> BUSINESS</w:t>
      </w:r>
      <w:r w:rsidR="00442340" w:rsidRPr="00200E91">
        <w:rPr>
          <w:rFonts w:asciiTheme="minorHAnsi" w:hAnsiTheme="minorHAnsi"/>
          <w:i/>
          <w:sz w:val="22"/>
          <w:szCs w:val="22"/>
        </w:rPr>
        <w:t xml:space="preserve">:  </w:t>
      </w:r>
    </w:p>
    <w:p w:rsidR="00764E11" w:rsidRPr="00764E11" w:rsidRDefault="00764E11" w:rsidP="00764E11">
      <w:pPr>
        <w:numPr>
          <w:ilvl w:val="0"/>
          <w:numId w:val="37"/>
        </w:numPr>
        <w:rPr>
          <w:rFonts w:cstheme="minorHAnsi"/>
        </w:rPr>
      </w:pPr>
      <w:r>
        <w:rPr>
          <w:rFonts w:cstheme="minorHAnsi"/>
        </w:rPr>
        <w:t>New Board Member for 2024</w:t>
      </w:r>
      <w:r w:rsidR="0059283B" w:rsidRPr="00764E11">
        <w:rPr>
          <w:rFonts w:cstheme="minorHAnsi"/>
        </w:rPr>
        <w:t>-</w:t>
      </w:r>
      <w:r w:rsidR="0059283B" w:rsidRPr="00764E11">
        <w:rPr>
          <w:rFonts w:cstheme="minorHAnsi"/>
          <w:i/>
        </w:rPr>
        <w:t xml:space="preserve"> </w:t>
      </w:r>
      <w:r>
        <w:rPr>
          <w:rFonts w:cstheme="minorHAnsi"/>
          <w:i/>
        </w:rPr>
        <w:t xml:space="preserve">Susan Swindal was approved by the Custer County Commissioners on </w:t>
      </w:r>
      <w:r w:rsidR="004A4C47">
        <w:rPr>
          <w:rFonts w:cstheme="minorHAnsi"/>
          <w:i/>
        </w:rPr>
        <w:t>December</w:t>
      </w:r>
      <w:r>
        <w:rPr>
          <w:rFonts w:cstheme="minorHAnsi"/>
          <w:i/>
        </w:rPr>
        <w:t xml:space="preserve"> 6</w:t>
      </w:r>
      <w:r w:rsidRPr="00764E11">
        <w:rPr>
          <w:rFonts w:cstheme="minorHAnsi"/>
          <w:i/>
          <w:vertAlign w:val="superscript"/>
        </w:rPr>
        <w:t>th</w:t>
      </w:r>
      <w:r>
        <w:rPr>
          <w:rFonts w:cstheme="minorHAnsi"/>
          <w:i/>
        </w:rPr>
        <w:t xml:space="preserve"> for the Custer County Library Board of Trustees. Welcome to Susan who will replace Dave Sutton on the board. </w:t>
      </w:r>
    </w:p>
    <w:p w:rsidR="00490C98" w:rsidRPr="00764E11" w:rsidRDefault="00764E11" w:rsidP="00764E11">
      <w:pPr>
        <w:numPr>
          <w:ilvl w:val="0"/>
          <w:numId w:val="37"/>
        </w:numPr>
        <w:rPr>
          <w:rFonts w:cstheme="minorHAnsi"/>
        </w:rPr>
      </w:pPr>
      <w:r>
        <w:rPr>
          <w:rFonts w:cstheme="minorHAnsi"/>
        </w:rPr>
        <w:lastRenderedPageBreak/>
        <w:t>Closure Dates for 2024</w:t>
      </w:r>
      <w:r w:rsidR="004A4C47">
        <w:rPr>
          <w:rFonts w:cstheme="minorHAnsi"/>
        </w:rPr>
        <w:t xml:space="preserve">- </w:t>
      </w:r>
      <w:r w:rsidR="004A4C47">
        <w:rPr>
          <w:rFonts w:cstheme="minorHAnsi"/>
          <w:i/>
        </w:rPr>
        <w:t>Sarah</w:t>
      </w:r>
      <w:r>
        <w:rPr>
          <w:rFonts w:cstheme="minorHAnsi"/>
          <w:i/>
        </w:rPr>
        <w:t xml:space="preserve"> request for approval of the Library Closure Days for 2024. The dates not provided by the County, library staff will use vacation or flex their time to accommodate the requested closure dates. See attached schedule. Any additional date that arise, Sarah will present to the board for approval. Cheryl made a motion to approve all dates presented. Katie seconded the motion. The motion carried. </w:t>
      </w:r>
      <w:r w:rsidR="0064209F" w:rsidRPr="00764E11">
        <w:rPr>
          <w:rFonts w:cstheme="minorHAnsi"/>
          <w:i/>
        </w:rPr>
        <w:t xml:space="preserve"> </w:t>
      </w:r>
    </w:p>
    <w:p w:rsidR="00764E11" w:rsidRPr="009A7395" w:rsidRDefault="00764E11" w:rsidP="00764E11">
      <w:pPr>
        <w:numPr>
          <w:ilvl w:val="0"/>
          <w:numId w:val="37"/>
        </w:numPr>
        <w:rPr>
          <w:rFonts w:cstheme="minorHAnsi"/>
        </w:rPr>
      </w:pPr>
      <w:r>
        <w:rPr>
          <w:rFonts w:cstheme="minorHAnsi"/>
        </w:rPr>
        <w:t xml:space="preserve">Director Evaluation Form- </w:t>
      </w:r>
      <w:r>
        <w:rPr>
          <w:rFonts w:cstheme="minorHAnsi"/>
          <w:i/>
        </w:rPr>
        <w:t>To maintain our accreditation status, the director must be evaluated annually. Sarah recommended every January to align with annual performance reviews. She presented the form she uses for her staff as a template. It was decided that the</w:t>
      </w:r>
      <w:r w:rsidR="003F092A">
        <w:rPr>
          <w:rFonts w:cstheme="minorHAnsi"/>
          <w:i/>
        </w:rPr>
        <w:t xml:space="preserve"> evaluation</w:t>
      </w:r>
      <w:r>
        <w:rPr>
          <w:rFonts w:cstheme="minorHAnsi"/>
          <w:i/>
        </w:rPr>
        <w:t xml:space="preserve"> form </w:t>
      </w:r>
      <w:r w:rsidR="003F092A">
        <w:rPr>
          <w:rFonts w:cstheme="minorHAnsi"/>
          <w:i/>
        </w:rPr>
        <w:t>should be</w:t>
      </w:r>
      <w:r>
        <w:rPr>
          <w:rFonts w:cstheme="minorHAnsi"/>
          <w:i/>
        </w:rPr>
        <w:t xml:space="preserve"> veri</w:t>
      </w:r>
      <w:r w:rsidR="004A4C47">
        <w:rPr>
          <w:rFonts w:cstheme="minorHAnsi"/>
          <w:i/>
        </w:rPr>
        <w:t>fi</w:t>
      </w:r>
      <w:r>
        <w:rPr>
          <w:rFonts w:cstheme="minorHAnsi"/>
          <w:i/>
        </w:rPr>
        <w:t xml:space="preserve">ed with HR to ensure it will suffice the needs for the county. It was also </w:t>
      </w:r>
      <w:r w:rsidR="003F092A">
        <w:rPr>
          <w:rFonts w:cstheme="minorHAnsi"/>
          <w:i/>
        </w:rPr>
        <w:t xml:space="preserve">decided to wait to evaluate Sarah at her six month date </w:t>
      </w:r>
      <w:r w:rsidR="009A7395">
        <w:rPr>
          <w:rFonts w:cstheme="minorHAnsi"/>
          <w:i/>
        </w:rPr>
        <w:t>as</w:t>
      </w:r>
      <w:r w:rsidR="003F092A">
        <w:rPr>
          <w:rFonts w:cstheme="minorHAnsi"/>
          <w:i/>
        </w:rPr>
        <w:t xml:space="preserve"> director.  The director</w:t>
      </w:r>
      <w:r w:rsidR="009A7395">
        <w:rPr>
          <w:rFonts w:cstheme="minorHAnsi"/>
          <w:i/>
        </w:rPr>
        <w:t>’</w:t>
      </w:r>
      <w:r w:rsidR="003F092A">
        <w:rPr>
          <w:rFonts w:cstheme="minorHAnsi"/>
          <w:i/>
        </w:rPr>
        <w:t xml:space="preserve">s evaluation should be addressed at the February meeting to reflect </w:t>
      </w:r>
      <w:r w:rsidR="004A4C47">
        <w:rPr>
          <w:rFonts w:cstheme="minorHAnsi"/>
          <w:i/>
        </w:rPr>
        <w:t>February</w:t>
      </w:r>
      <w:r w:rsidR="003F092A">
        <w:rPr>
          <w:rFonts w:cstheme="minorHAnsi"/>
          <w:i/>
        </w:rPr>
        <w:t xml:space="preserve"> 21</w:t>
      </w:r>
      <w:r w:rsidR="003F092A" w:rsidRPr="003F092A">
        <w:rPr>
          <w:rFonts w:cstheme="minorHAnsi"/>
          <w:i/>
          <w:vertAlign w:val="superscript"/>
        </w:rPr>
        <w:t>s</w:t>
      </w:r>
      <w:r w:rsidR="003F092A">
        <w:rPr>
          <w:rFonts w:cstheme="minorHAnsi"/>
          <w:i/>
          <w:vertAlign w:val="superscript"/>
        </w:rPr>
        <w:t xml:space="preserve">t </w:t>
      </w:r>
      <w:r w:rsidR="003F092A">
        <w:rPr>
          <w:rFonts w:cstheme="minorHAnsi"/>
          <w:i/>
        </w:rPr>
        <w:t>as Sarah’s six month date.</w:t>
      </w:r>
      <w:r>
        <w:rPr>
          <w:rFonts w:cstheme="minorHAnsi"/>
          <w:i/>
        </w:rPr>
        <w:t xml:space="preserve"> </w:t>
      </w:r>
    </w:p>
    <w:p w:rsidR="009A7395" w:rsidRPr="00764E11" w:rsidRDefault="009A7395" w:rsidP="00764E11">
      <w:pPr>
        <w:numPr>
          <w:ilvl w:val="0"/>
          <w:numId w:val="37"/>
        </w:numPr>
        <w:rPr>
          <w:rFonts w:cstheme="minorHAnsi"/>
        </w:rPr>
      </w:pPr>
      <w:r>
        <w:rPr>
          <w:rFonts w:cstheme="minorHAnsi"/>
        </w:rPr>
        <w:t>Marco Bill-</w:t>
      </w:r>
      <w:r>
        <w:rPr>
          <w:rFonts w:cstheme="minorHAnsi"/>
          <w:i/>
        </w:rPr>
        <w:t xml:space="preserve"> Sarah presented a bill for $505.31 to be paid as any spending over $500 must be approved by the library board. It was explained the purposed of this bill and how often it is. A breakdown of the bill and the copier fee income was presented to show the board how much is covered by our copier fees. Cheryl made the motion to approve payment of this bill. Kibbon seconded the motion. The motion carried. Each time this bill is over $500, the director will continue to present the bill to the board. </w:t>
      </w:r>
    </w:p>
    <w:p w:rsidR="00752765" w:rsidRPr="002E6D26" w:rsidRDefault="00752765" w:rsidP="002E6D26">
      <w:pPr>
        <w:rPr>
          <w:rFonts w:cstheme="minorHAnsi"/>
          <w:b/>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9A7395">
        <w:rPr>
          <w:rFonts w:asciiTheme="minorHAnsi" w:hAnsiTheme="minorHAnsi"/>
          <w:i/>
          <w:sz w:val="22"/>
          <w:szCs w:val="22"/>
        </w:rPr>
        <w:t xml:space="preserve">January </w:t>
      </w:r>
      <w:r w:rsidR="0059283B">
        <w:rPr>
          <w:rFonts w:asciiTheme="minorHAnsi" w:hAnsiTheme="minorHAnsi"/>
          <w:i/>
          <w:sz w:val="22"/>
          <w:szCs w:val="22"/>
        </w:rPr>
        <w:t xml:space="preserve"> </w:t>
      </w:r>
      <w:r w:rsidR="009A7395">
        <w:rPr>
          <w:rFonts w:asciiTheme="minorHAnsi" w:hAnsiTheme="minorHAnsi"/>
          <w:i/>
          <w:sz w:val="22"/>
          <w:szCs w:val="22"/>
        </w:rPr>
        <w:t>17</w:t>
      </w:r>
      <w:r w:rsidR="0092690A" w:rsidRPr="0092690A">
        <w:rPr>
          <w:rFonts w:asciiTheme="minorHAnsi" w:hAnsiTheme="minorHAnsi"/>
          <w:i/>
          <w:sz w:val="22"/>
          <w:szCs w:val="22"/>
          <w:vertAlign w:val="superscript"/>
        </w:rPr>
        <w:t>th</w:t>
      </w:r>
      <w:r w:rsidR="0092690A">
        <w:rPr>
          <w:rFonts w:asciiTheme="minorHAnsi" w:hAnsiTheme="minorHAnsi"/>
          <w:i/>
          <w:sz w:val="22"/>
          <w:szCs w:val="22"/>
        </w:rPr>
        <w:t xml:space="preserve"> </w:t>
      </w:r>
      <w:r w:rsidR="000F5398" w:rsidRPr="00B97B80">
        <w:rPr>
          <w:rFonts w:asciiTheme="minorHAnsi" w:hAnsiTheme="minorHAnsi"/>
          <w:i/>
          <w:sz w:val="22"/>
          <w:szCs w:val="22"/>
        </w:rPr>
        <w:t xml:space="preserve">at 1 </w:t>
      </w:r>
      <w:r w:rsidR="004A4C47" w:rsidRPr="00B97B80">
        <w:rPr>
          <w:rFonts w:asciiTheme="minorHAnsi" w:hAnsiTheme="minorHAnsi"/>
          <w:i/>
          <w:sz w:val="22"/>
          <w:szCs w:val="22"/>
        </w:rPr>
        <w:t>p.m.</w:t>
      </w:r>
      <w:r w:rsidR="003A1D5D">
        <w:rPr>
          <w:rFonts w:asciiTheme="minorHAnsi" w:hAnsiTheme="minorHAnsi"/>
          <w:i/>
          <w:sz w:val="22"/>
          <w:szCs w:val="22"/>
        </w:rPr>
        <w:t xml:space="preserve"> at the Custer</w:t>
      </w:r>
      <w:r w:rsidR="00F55182">
        <w:rPr>
          <w:rFonts w:asciiTheme="minorHAnsi" w:hAnsiTheme="minorHAnsi"/>
          <w:i/>
          <w:sz w:val="22"/>
          <w:szCs w:val="22"/>
        </w:rPr>
        <w:t xml:space="preserve"> Library</w:t>
      </w:r>
      <w:r w:rsidR="000F5398" w:rsidRPr="00B97B80">
        <w:rPr>
          <w:rFonts w:asciiTheme="minorHAnsi" w:hAnsiTheme="minorHAnsi"/>
          <w:i/>
          <w:sz w:val="22"/>
          <w:szCs w:val="22"/>
        </w:rPr>
        <w:t>.</w:t>
      </w:r>
      <w:r w:rsidR="00F55182">
        <w:rPr>
          <w:rFonts w:asciiTheme="minorHAnsi" w:hAnsiTheme="minorHAnsi"/>
          <w:i/>
          <w:sz w:val="22"/>
          <w:szCs w:val="22"/>
        </w:rPr>
        <w:t xml:space="preserve"> </w:t>
      </w:r>
    </w:p>
    <w:p w:rsidR="00B03A46" w:rsidRPr="00B97B80" w:rsidRDefault="00B03A46" w:rsidP="00B9559D">
      <w:pPr>
        <w:rPr>
          <w:rFonts w:asciiTheme="minorHAnsi" w:hAnsiTheme="minorHAnsi"/>
          <w:i/>
          <w:sz w:val="22"/>
          <w:szCs w:val="22"/>
        </w:rPr>
      </w:pPr>
    </w:p>
    <w:p w:rsidR="00B03A46" w:rsidRPr="00B97B80" w:rsidRDefault="00752765"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b/>
          <w:sz w:val="22"/>
          <w:szCs w:val="22"/>
        </w:rPr>
        <w:t xml:space="preserve">  </w:t>
      </w:r>
      <w:r w:rsidR="009A7395">
        <w:rPr>
          <w:rFonts w:asciiTheme="minorHAnsi" w:hAnsiTheme="minorHAnsi"/>
          <w:i/>
          <w:sz w:val="22"/>
          <w:szCs w:val="22"/>
        </w:rPr>
        <w:t>Dave</w:t>
      </w:r>
      <w:r w:rsidR="0092690A">
        <w:rPr>
          <w:rFonts w:asciiTheme="minorHAnsi" w:hAnsiTheme="minorHAnsi"/>
          <w:i/>
          <w:sz w:val="22"/>
          <w:szCs w:val="22"/>
        </w:rPr>
        <w:t xml:space="preserve"> </w:t>
      </w:r>
      <w:r w:rsidR="006C4A62">
        <w:rPr>
          <w:rFonts w:asciiTheme="minorHAnsi" w:hAnsiTheme="minorHAnsi"/>
          <w:i/>
          <w:sz w:val="22"/>
          <w:szCs w:val="22"/>
        </w:rPr>
        <w:t>made</w:t>
      </w:r>
      <w:r w:rsidR="00F55182">
        <w:rPr>
          <w:rFonts w:asciiTheme="minorHAnsi" w:hAnsiTheme="minorHAnsi"/>
          <w:i/>
          <w:sz w:val="22"/>
          <w:szCs w:val="22"/>
        </w:rPr>
        <w:t xml:space="preserve"> the motion to </w:t>
      </w:r>
      <w:r w:rsidR="004A4C47">
        <w:rPr>
          <w:rFonts w:asciiTheme="minorHAnsi" w:hAnsiTheme="minorHAnsi"/>
          <w:i/>
          <w:sz w:val="22"/>
          <w:szCs w:val="22"/>
        </w:rPr>
        <w:t>adjourn</w:t>
      </w:r>
      <w:r w:rsidR="00F55182">
        <w:rPr>
          <w:rFonts w:asciiTheme="minorHAnsi" w:hAnsiTheme="minorHAnsi"/>
          <w:i/>
          <w:sz w:val="22"/>
          <w:szCs w:val="22"/>
        </w:rPr>
        <w:t xml:space="preserve"> and </w:t>
      </w:r>
      <w:r w:rsidR="009A7395">
        <w:rPr>
          <w:rFonts w:asciiTheme="minorHAnsi" w:hAnsiTheme="minorHAnsi"/>
          <w:i/>
          <w:sz w:val="22"/>
          <w:szCs w:val="22"/>
        </w:rPr>
        <w:t>Cheryl</w:t>
      </w:r>
      <w:r w:rsidR="002B4A02">
        <w:rPr>
          <w:rFonts w:asciiTheme="minorHAnsi" w:hAnsiTheme="minorHAnsi"/>
          <w:i/>
          <w:sz w:val="22"/>
          <w:szCs w:val="22"/>
        </w:rPr>
        <w:t xml:space="preserve"> seconded</w:t>
      </w:r>
      <w:r w:rsidR="006C4A62">
        <w:rPr>
          <w:rFonts w:asciiTheme="minorHAnsi" w:hAnsiTheme="minorHAnsi"/>
          <w:i/>
          <w:sz w:val="22"/>
          <w:szCs w:val="22"/>
        </w:rPr>
        <w:t xml:space="preserve"> the motion. The motion carried.</w:t>
      </w:r>
      <w:r w:rsidR="00227D54">
        <w:rPr>
          <w:rFonts w:asciiTheme="minorHAnsi" w:hAnsiTheme="minorHAnsi"/>
          <w:i/>
          <w:sz w:val="22"/>
          <w:szCs w:val="22"/>
        </w:rPr>
        <w:t xml:space="preserve"> </w:t>
      </w:r>
      <w:r w:rsidR="00227D54" w:rsidRPr="00B97B80">
        <w:rPr>
          <w:rFonts w:asciiTheme="minorHAnsi" w:hAnsiTheme="minorHAnsi"/>
          <w:i/>
          <w:sz w:val="22"/>
          <w:szCs w:val="22"/>
        </w:rPr>
        <w:t xml:space="preserve">The meeting was adjourned at </w:t>
      </w:r>
      <w:r w:rsidR="0059283B">
        <w:rPr>
          <w:rFonts w:asciiTheme="minorHAnsi" w:hAnsiTheme="minorHAnsi"/>
          <w:i/>
          <w:sz w:val="22"/>
          <w:szCs w:val="22"/>
        </w:rPr>
        <w:t>2:0</w:t>
      </w:r>
      <w:r w:rsidR="009A7395">
        <w:rPr>
          <w:rFonts w:asciiTheme="minorHAnsi" w:hAnsiTheme="minorHAnsi"/>
          <w:i/>
          <w:sz w:val="22"/>
          <w:szCs w:val="22"/>
        </w:rPr>
        <w:t>1</w:t>
      </w:r>
      <w:r w:rsidR="00227D54" w:rsidRPr="00B97B80">
        <w:rPr>
          <w:rFonts w:asciiTheme="minorHAnsi" w:hAnsiTheme="minorHAnsi"/>
          <w:i/>
          <w:sz w:val="22"/>
          <w:szCs w:val="22"/>
        </w:rPr>
        <w:t xml:space="preserve"> p.m.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2D14CC" w:rsidP="00B9559D">
      <w:pPr>
        <w:rPr>
          <w:rFonts w:asciiTheme="minorHAnsi" w:hAnsiTheme="minorHAnsi"/>
          <w:sz w:val="22"/>
          <w:szCs w:val="22"/>
        </w:rPr>
      </w:pPr>
      <w:r>
        <w:rPr>
          <w:rFonts w:asciiTheme="minorHAnsi" w:hAnsiTheme="minorHAnsi"/>
          <w:noProof/>
          <w:sz w:val="22"/>
          <w:szCs w:val="22"/>
        </w:rPr>
        <w:drawing>
          <wp:inline distT="0" distB="0" distL="0" distR="0">
            <wp:extent cx="739649"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yers.jpg"/>
                    <pic:cNvPicPr/>
                  </pic:nvPicPr>
                  <pic:blipFill>
                    <a:blip r:embed="rId8">
                      <a:extLst>
                        <a:ext uri="{BEBA8EAE-BF5A-486C-A8C5-ECC9F3942E4B}">
                          <a14:imgProps xmlns:a14="http://schemas.microsoft.com/office/drawing/2010/main">
                            <a14:imgLayer r:embed="rId9">
                              <a14:imgEffect>
                                <a14:backgroundRemoval t="508" b="98477" l="0" r="100000"/>
                              </a14:imgEffect>
                            </a14:imgLayer>
                          </a14:imgProps>
                        </a:ext>
                        <a:ext uri="{28A0092B-C50C-407E-A947-70E740481C1C}">
                          <a14:useLocalDpi xmlns:a14="http://schemas.microsoft.com/office/drawing/2010/main" val="0"/>
                        </a:ext>
                      </a:extLst>
                    </a:blip>
                    <a:stretch>
                      <a:fillRect/>
                    </a:stretch>
                  </pic:blipFill>
                  <pic:spPr>
                    <a:xfrm>
                      <a:off x="0" y="0"/>
                      <a:ext cx="774750" cy="384448"/>
                    </a:xfrm>
                    <a:prstGeom prst="rect">
                      <a:avLst/>
                    </a:prstGeom>
                  </pic:spPr>
                </pic:pic>
              </a:graphicData>
            </a:graphic>
          </wp:inline>
        </w:drawing>
      </w:r>
    </w:p>
    <w:p w:rsidR="00881671" w:rsidRPr="00B97B80" w:rsidRDefault="00752765" w:rsidP="00881671">
      <w:pPr>
        <w:rPr>
          <w:rFonts w:asciiTheme="minorHAnsi" w:hAnsiTheme="minorHAnsi"/>
          <w:sz w:val="22"/>
          <w:szCs w:val="22"/>
        </w:rPr>
      </w:pPr>
      <w:r>
        <w:rPr>
          <w:rFonts w:asciiTheme="minorHAnsi" w:hAnsiTheme="minorHAnsi"/>
          <w:sz w:val="22"/>
          <w:szCs w:val="22"/>
        </w:rPr>
        <w:t>Sarah Myers</w:t>
      </w:r>
    </w:p>
    <w:p w:rsidR="00881671" w:rsidRDefault="00881671" w:rsidP="00881671">
      <w:pPr>
        <w:rPr>
          <w:rFonts w:asciiTheme="minorHAnsi" w:hAnsiTheme="minorHAnsi"/>
          <w:sz w:val="22"/>
          <w:szCs w:val="22"/>
        </w:rPr>
      </w:pPr>
      <w:r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92690A" w:rsidRDefault="002D1473" w:rsidP="0064209F">
      <w:pPr>
        <w:jc w:val="center"/>
        <w:rPr>
          <w:i/>
        </w:rPr>
      </w:pPr>
      <w:r>
        <w:rPr>
          <w:rFonts w:asciiTheme="minorHAnsi" w:hAnsiTheme="minorHAnsi"/>
          <w:color w:val="FF0000"/>
          <w:sz w:val="22"/>
          <w:szCs w:val="22"/>
        </w:rPr>
        <w:br w:type="page"/>
      </w:r>
    </w:p>
    <w:p w:rsidR="009A7395" w:rsidRDefault="0064209F" w:rsidP="009A7395">
      <w:pPr>
        <w:jc w:val="center"/>
        <w:rPr>
          <w:b/>
        </w:rPr>
      </w:pPr>
      <w:r>
        <w:rPr>
          <w:b/>
        </w:rPr>
        <w:lastRenderedPageBreak/>
        <w:tab/>
      </w:r>
      <w:r w:rsidR="009A7395">
        <w:rPr>
          <w:b/>
        </w:rPr>
        <w:t>December</w:t>
      </w:r>
      <w:r w:rsidR="009A7395" w:rsidRPr="00574A06">
        <w:rPr>
          <w:b/>
        </w:rPr>
        <w:t xml:space="preserve"> Director Report</w:t>
      </w:r>
    </w:p>
    <w:p w:rsidR="009A7395" w:rsidRDefault="009A7395" w:rsidP="009A7395">
      <w:pPr>
        <w:rPr>
          <w:b/>
          <w:i/>
        </w:rPr>
      </w:pPr>
    </w:p>
    <w:p w:rsidR="009A7395" w:rsidRDefault="009A7395" w:rsidP="009A7395">
      <w:pPr>
        <w:rPr>
          <w:b/>
          <w:i/>
        </w:rPr>
      </w:pPr>
      <w:r>
        <w:rPr>
          <w:b/>
          <w:i/>
        </w:rPr>
        <w:t>Accreditation Status</w:t>
      </w:r>
    </w:p>
    <w:p w:rsidR="009A7395" w:rsidRPr="00F306BA" w:rsidRDefault="009A7395" w:rsidP="009A7395">
      <w:r>
        <w:t xml:space="preserve">We were awarded our 2024-2026 Accreditation at Exemplary Status. I would like to put an article in the newspaper to celebrate this achievement and to thank all those who helped make this happen. </w:t>
      </w:r>
    </w:p>
    <w:p w:rsidR="009A7395" w:rsidRDefault="009A7395" w:rsidP="009A7395">
      <w:pPr>
        <w:rPr>
          <w:b/>
          <w:i/>
        </w:rPr>
      </w:pPr>
    </w:p>
    <w:p w:rsidR="009A7395" w:rsidRPr="006B5FCC" w:rsidRDefault="009A7395" w:rsidP="009A7395">
      <w:pPr>
        <w:rPr>
          <w:b/>
          <w:i/>
        </w:rPr>
      </w:pPr>
      <w:r>
        <w:rPr>
          <w:b/>
          <w:i/>
        </w:rPr>
        <w:t>Nonprofit Status when applying for grants and programs</w:t>
      </w:r>
    </w:p>
    <w:p w:rsidR="009A7395" w:rsidRPr="00833D63" w:rsidRDefault="009A7395" w:rsidP="009A7395">
      <w:r>
        <w:t xml:space="preserve">When partnering with other organizations for library programs or services, the Foundation wanted to establish some guidelines and best practices with regards to the nonprofit status the Foundation has. We do not “lend” out our number or status to other organizations. The partnering organization, or appointed library representative, will present the grant opportunity to the Foundation to make sue the project aligns with the Foundation’s mission. The Foundation will then apply for said grant with the expectation that a final outcome report will be presented to the Foundation. This information is often needed for grants anyways, but the Foundation would like a report of their impact for the Custer County Library. </w:t>
      </w:r>
    </w:p>
    <w:p w:rsidR="009A7395" w:rsidRDefault="009A7395" w:rsidP="009A7395">
      <w:pPr>
        <w:rPr>
          <w:b/>
          <w:i/>
        </w:rPr>
      </w:pPr>
      <w:r>
        <w:rPr>
          <w:b/>
          <w:i/>
        </w:rPr>
        <w:t>November Director Meetings Updates</w:t>
      </w:r>
    </w:p>
    <w:p w:rsidR="009A7395" w:rsidRDefault="009A7395" w:rsidP="009A7395">
      <w:pPr>
        <w:pStyle w:val="ListParagraph"/>
        <w:numPr>
          <w:ilvl w:val="0"/>
          <w:numId w:val="49"/>
        </w:numPr>
        <w:spacing w:after="160" w:line="259" w:lineRule="auto"/>
      </w:pPr>
      <w:r>
        <w:t>Commission Mtg 12/6</w:t>
      </w:r>
    </w:p>
    <w:p w:rsidR="009A7395" w:rsidRDefault="009A7395" w:rsidP="009A7395">
      <w:pPr>
        <w:pStyle w:val="ListParagraph"/>
        <w:numPr>
          <w:ilvl w:val="1"/>
          <w:numId w:val="49"/>
        </w:numPr>
        <w:spacing w:after="160" w:line="259" w:lineRule="auto"/>
      </w:pPr>
      <w:r>
        <w:t xml:space="preserve">Susan Estes-Swindal was approved by the commission for a three year term starting in 2024 for the library board of trustees. </w:t>
      </w:r>
    </w:p>
    <w:p w:rsidR="009A7395" w:rsidRDefault="009A7395" w:rsidP="009A7395">
      <w:pPr>
        <w:pStyle w:val="ListParagraph"/>
        <w:numPr>
          <w:ilvl w:val="0"/>
          <w:numId w:val="49"/>
        </w:numPr>
        <w:spacing w:after="160" w:line="259" w:lineRule="auto"/>
      </w:pPr>
      <w:r>
        <w:t>Performers Showcase</w:t>
      </w:r>
    </w:p>
    <w:p w:rsidR="009A7395" w:rsidRDefault="009A7395" w:rsidP="009A7395">
      <w:pPr>
        <w:pStyle w:val="ListParagraph"/>
        <w:numPr>
          <w:ilvl w:val="1"/>
          <w:numId w:val="49"/>
        </w:numPr>
        <w:spacing w:after="160" w:line="259" w:lineRule="auto"/>
      </w:pPr>
      <w:r>
        <w:t>Summer Reading- Adventure Begins at Your Library</w:t>
      </w:r>
    </w:p>
    <w:p w:rsidR="009A7395" w:rsidRDefault="009A7395" w:rsidP="009A7395">
      <w:pPr>
        <w:pStyle w:val="ListParagraph"/>
        <w:numPr>
          <w:ilvl w:val="1"/>
          <w:numId w:val="49"/>
        </w:numPr>
        <w:spacing w:after="160" w:line="259" w:lineRule="auto"/>
      </w:pPr>
      <w:r>
        <w:t>Performers cost a lot. Might reach out to nearby libraries to see who they have coming to get some cost sharing.</w:t>
      </w:r>
    </w:p>
    <w:p w:rsidR="009A7395" w:rsidRDefault="009A7395" w:rsidP="009A7395">
      <w:pPr>
        <w:pStyle w:val="ListParagraph"/>
        <w:numPr>
          <w:ilvl w:val="0"/>
          <w:numId w:val="49"/>
        </w:numPr>
        <w:spacing w:after="160" w:line="259" w:lineRule="auto"/>
      </w:pPr>
      <w:r>
        <w:t>Foundation Meeting</w:t>
      </w:r>
    </w:p>
    <w:p w:rsidR="009A7395" w:rsidRDefault="009A7395" w:rsidP="009A7395">
      <w:pPr>
        <w:pStyle w:val="ListParagraph"/>
        <w:numPr>
          <w:ilvl w:val="1"/>
          <w:numId w:val="49"/>
        </w:numPr>
        <w:spacing w:after="160" w:line="259" w:lineRule="auto"/>
      </w:pPr>
      <w:r>
        <w:t>Newsletter</w:t>
      </w:r>
    </w:p>
    <w:p w:rsidR="009A7395" w:rsidRDefault="009A7395" w:rsidP="009A7395">
      <w:pPr>
        <w:pStyle w:val="ListParagraph"/>
        <w:numPr>
          <w:ilvl w:val="1"/>
          <w:numId w:val="49"/>
        </w:numPr>
        <w:spacing w:after="160" w:line="259" w:lineRule="auto"/>
      </w:pPr>
      <w:r>
        <w:t>Grant Partnership Guidelines</w:t>
      </w:r>
    </w:p>
    <w:p w:rsidR="009A7395" w:rsidRDefault="009A7395" w:rsidP="009A7395">
      <w:pPr>
        <w:pStyle w:val="ListParagraph"/>
        <w:numPr>
          <w:ilvl w:val="0"/>
          <w:numId w:val="49"/>
        </w:numPr>
        <w:spacing w:after="160" w:line="259" w:lineRule="auto"/>
      </w:pPr>
      <w:r>
        <w:t>Grant Writing Workshop</w:t>
      </w:r>
    </w:p>
    <w:p w:rsidR="009A7395" w:rsidRDefault="009A7395" w:rsidP="009A7395">
      <w:pPr>
        <w:pStyle w:val="ListParagraph"/>
        <w:numPr>
          <w:ilvl w:val="0"/>
          <w:numId w:val="49"/>
        </w:numPr>
        <w:spacing w:after="160" w:line="259" w:lineRule="auto"/>
      </w:pPr>
      <w:r>
        <w:t xml:space="preserve">Institute </w:t>
      </w:r>
    </w:p>
    <w:p w:rsidR="0064209F" w:rsidRDefault="0064209F"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9A7395">
      <w:pPr>
        <w:jc w:val="center"/>
        <w:rPr>
          <w:sz w:val="36"/>
          <w:szCs w:val="36"/>
        </w:rPr>
      </w:pPr>
      <w:r>
        <w:rPr>
          <w:sz w:val="36"/>
          <w:szCs w:val="36"/>
        </w:rPr>
        <w:lastRenderedPageBreak/>
        <w:t>Library Closure Days – 2024</w:t>
      </w:r>
    </w:p>
    <w:p w:rsidR="009A7395" w:rsidRDefault="009A7395" w:rsidP="009A7395">
      <w:pPr>
        <w:jc w:val="center"/>
      </w:pPr>
    </w:p>
    <w:p w:rsidR="009A7395" w:rsidRDefault="009A7395" w:rsidP="009A7395">
      <w:pPr>
        <w:jc w:val="center"/>
      </w:pPr>
    </w:p>
    <w:p w:rsidR="009A7395" w:rsidRDefault="009A7395" w:rsidP="009A7395">
      <w:pPr>
        <w:jc w:val="center"/>
      </w:pPr>
    </w:p>
    <w:p w:rsidR="009A7395" w:rsidRDefault="009A7395" w:rsidP="009A7395">
      <w:r>
        <w:t>Monday, January 1</w:t>
      </w:r>
      <w:r w:rsidRPr="007D256F">
        <w:rPr>
          <w:vertAlign w:val="superscript"/>
        </w:rPr>
        <w:t>st</w:t>
      </w:r>
      <w:r>
        <w:t xml:space="preserve"> – New Year’s Holiday</w:t>
      </w:r>
    </w:p>
    <w:p w:rsidR="009A7395" w:rsidRDefault="009A7395" w:rsidP="009A7395"/>
    <w:p w:rsidR="009A7395" w:rsidRDefault="009A7395" w:rsidP="009A7395">
      <w:r>
        <w:t>Monday, January 15</w:t>
      </w:r>
      <w:r w:rsidRPr="00357D3F">
        <w:rPr>
          <w:vertAlign w:val="superscript"/>
        </w:rPr>
        <w:t>th</w:t>
      </w:r>
      <w:r>
        <w:t xml:space="preserve"> – Martin Luther King Jr. Holiday</w:t>
      </w:r>
    </w:p>
    <w:p w:rsidR="009A7395" w:rsidRDefault="009A7395" w:rsidP="009A7395"/>
    <w:p w:rsidR="009A7395" w:rsidRDefault="009A7395" w:rsidP="009A7395">
      <w:r>
        <w:t>Monday, February 19</w:t>
      </w:r>
      <w:r w:rsidRPr="00F15CC8">
        <w:rPr>
          <w:vertAlign w:val="superscript"/>
        </w:rPr>
        <w:t>th</w:t>
      </w:r>
      <w:r>
        <w:t xml:space="preserve"> – President’s Day Holiday</w:t>
      </w:r>
    </w:p>
    <w:p w:rsidR="009A7395" w:rsidRDefault="009A7395" w:rsidP="009A7395"/>
    <w:p w:rsidR="009A7395" w:rsidRDefault="009A7395" w:rsidP="009A7395">
      <w:r w:rsidRPr="005E6579">
        <w:rPr>
          <w:highlight w:val="yellow"/>
        </w:rPr>
        <w:t xml:space="preserve">Saturday, </w:t>
      </w:r>
      <w:r>
        <w:rPr>
          <w:highlight w:val="yellow"/>
        </w:rPr>
        <w:t>March 30</w:t>
      </w:r>
      <w:r w:rsidRPr="00F15CC8">
        <w:rPr>
          <w:highlight w:val="yellow"/>
          <w:vertAlign w:val="superscript"/>
        </w:rPr>
        <w:t>th</w:t>
      </w:r>
      <w:r>
        <w:rPr>
          <w:highlight w:val="yellow"/>
        </w:rPr>
        <w:t xml:space="preserve"> </w:t>
      </w:r>
      <w:r w:rsidRPr="005E6579">
        <w:rPr>
          <w:highlight w:val="yellow"/>
        </w:rPr>
        <w:t>– Day prior to Easter Sunday</w:t>
      </w:r>
    </w:p>
    <w:p w:rsidR="009A7395" w:rsidRDefault="009A7395" w:rsidP="009A7395"/>
    <w:p w:rsidR="009A7395" w:rsidRDefault="009A7395" w:rsidP="009A7395">
      <w:r>
        <w:t>Monday, April 22</w:t>
      </w:r>
      <w:r w:rsidRPr="00F15CC8">
        <w:rPr>
          <w:vertAlign w:val="superscript"/>
        </w:rPr>
        <w:t>nd</w:t>
      </w:r>
      <w:r>
        <w:t xml:space="preserve"> – Black Hills Mini Conference</w:t>
      </w:r>
    </w:p>
    <w:p w:rsidR="009A7395" w:rsidRDefault="009A7395" w:rsidP="009A7395"/>
    <w:p w:rsidR="009A7395" w:rsidRDefault="009A7395" w:rsidP="009A7395">
      <w:r>
        <w:t>Monday, May 27</w:t>
      </w:r>
      <w:r w:rsidRPr="00104EC3">
        <w:rPr>
          <w:vertAlign w:val="superscript"/>
        </w:rPr>
        <w:t>th</w:t>
      </w:r>
      <w:r>
        <w:t xml:space="preserve"> – Memorial Day Holiday</w:t>
      </w:r>
    </w:p>
    <w:p w:rsidR="009A7395" w:rsidRDefault="009A7395" w:rsidP="009A7395"/>
    <w:p w:rsidR="009A7395" w:rsidRDefault="009A7395" w:rsidP="009A7395">
      <w:r>
        <w:t>Wednesday, June 19</w:t>
      </w:r>
      <w:r w:rsidRPr="00104EC3">
        <w:rPr>
          <w:vertAlign w:val="superscript"/>
        </w:rPr>
        <w:t>th</w:t>
      </w:r>
      <w:r>
        <w:t xml:space="preserve"> – Juneteenth Holiday </w:t>
      </w:r>
    </w:p>
    <w:p w:rsidR="009A7395" w:rsidRDefault="009A7395" w:rsidP="009A7395"/>
    <w:p w:rsidR="009A7395" w:rsidRDefault="009A7395" w:rsidP="009A7395">
      <w:r>
        <w:t>Thursday, July 4</w:t>
      </w:r>
      <w:r w:rsidRPr="00357D3F">
        <w:rPr>
          <w:vertAlign w:val="superscript"/>
        </w:rPr>
        <w:t>th</w:t>
      </w:r>
      <w:r>
        <w:t xml:space="preserve">  </w:t>
      </w:r>
      <w:r>
        <w:rPr>
          <w:vertAlign w:val="superscript"/>
        </w:rPr>
        <w:t xml:space="preserve"> </w:t>
      </w:r>
      <w:r>
        <w:t xml:space="preserve"> – Independence Day Holiday</w:t>
      </w:r>
    </w:p>
    <w:p w:rsidR="009A7395" w:rsidRDefault="009A7395" w:rsidP="009A7395"/>
    <w:p w:rsidR="009A7395" w:rsidRPr="00F15CC8" w:rsidRDefault="009A7395" w:rsidP="009A7395">
      <w:pPr>
        <w:rPr>
          <w:highlight w:val="yellow"/>
          <w:vertAlign w:val="superscript"/>
        </w:rPr>
      </w:pPr>
      <w:r>
        <w:rPr>
          <w:highlight w:val="yellow"/>
        </w:rPr>
        <w:t>Saturday, July 20</w:t>
      </w:r>
      <w:r>
        <w:rPr>
          <w:highlight w:val="yellow"/>
          <w:vertAlign w:val="superscript"/>
        </w:rPr>
        <w:t>th</w:t>
      </w:r>
      <w:r>
        <w:rPr>
          <w:highlight w:val="yellow"/>
        </w:rPr>
        <w:t xml:space="preserve"> </w:t>
      </w:r>
      <w:r w:rsidRPr="005E6579">
        <w:rPr>
          <w:highlight w:val="yellow"/>
        </w:rPr>
        <w:t>– Gold Discovery Days</w:t>
      </w:r>
    </w:p>
    <w:p w:rsidR="009A7395" w:rsidRDefault="009A7395" w:rsidP="009A7395"/>
    <w:p w:rsidR="009A7395" w:rsidRDefault="009A7395" w:rsidP="009A7395">
      <w:r>
        <w:t>Monday, September 2</w:t>
      </w:r>
      <w:r w:rsidRPr="00F15CC8">
        <w:rPr>
          <w:vertAlign w:val="superscript"/>
        </w:rPr>
        <w:t>nd</w:t>
      </w:r>
      <w:r>
        <w:t xml:space="preserve"> – Labor Day Holiday</w:t>
      </w:r>
    </w:p>
    <w:p w:rsidR="009A7395" w:rsidRDefault="009A7395" w:rsidP="009A7395"/>
    <w:p w:rsidR="009A7395" w:rsidRDefault="009A7395" w:rsidP="009A7395">
      <w:r>
        <w:t>Monday, October 14</w:t>
      </w:r>
      <w:r w:rsidRPr="00F15CC8">
        <w:rPr>
          <w:vertAlign w:val="superscript"/>
        </w:rPr>
        <w:t>th</w:t>
      </w:r>
      <w:r>
        <w:t xml:space="preserve"> – Native American Day Holiday</w:t>
      </w:r>
    </w:p>
    <w:p w:rsidR="009A7395" w:rsidRDefault="009A7395" w:rsidP="009A7395"/>
    <w:p w:rsidR="009A7395" w:rsidRDefault="009A7395" w:rsidP="009A7395">
      <w:r>
        <w:t>Monday</w:t>
      </w:r>
      <w:r w:rsidRPr="00F15CC8">
        <w:t>, November 11</w:t>
      </w:r>
      <w:r w:rsidRPr="00F15CC8">
        <w:rPr>
          <w:vertAlign w:val="superscript"/>
        </w:rPr>
        <w:t>th</w:t>
      </w:r>
      <w:r w:rsidRPr="00F15CC8">
        <w:t xml:space="preserve"> – Veteran’s Day Holiday</w:t>
      </w:r>
    </w:p>
    <w:p w:rsidR="009A7395" w:rsidRDefault="009A7395" w:rsidP="009A7395"/>
    <w:p w:rsidR="009A7395" w:rsidRDefault="009A7395" w:rsidP="009A7395">
      <w:r>
        <w:t>Thursday, November 21</w:t>
      </w:r>
      <w:r w:rsidRPr="00F15CC8">
        <w:rPr>
          <w:vertAlign w:val="superscript"/>
        </w:rPr>
        <w:t>st</w:t>
      </w:r>
      <w:r>
        <w:t xml:space="preserve"> and Friday, November 22</w:t>
      </w:r>
      <w:r w:rsidRPr="00F15CC8">
        <w:rPr>
          <w:vertAlign w:val="superscript"/>
        </w:rPr>
        <w:t>nd</w:t>
      </w:r>
      <w:r>
        <w:t xml:space="preserve"> – </w:t>
      </w:r>
      <w:r w:rsidRPr="00104EC3">
        <w:rPr>
          <w:highlight w:val="yellow"/>
        </w:rPr>
        <w:t xml:space="preserve">Saturday, November </w:t>
      </w:r>
      <w:r>
        <w:rPr>
          <w:highlight w:val="yellow"/>
        </w:rPr>
        <w:t>23</w:t>
      </w:r>
      <w:r w:rsidRPr="00F15CC8">
        <w:rPr>
          <w:highlight w:val="yellow"/>
          <w:vertAlign w:val="superscript"/>
        </w:rPr>
        <w:t>rd</w:t>
      </w:r>
      <w:r>
        <w:rPr>
          <w:highlight w:val="yellow"/>
        </w:rPr>
        <w:t xml:space="preserve"> </w:t>
      </w:r>
      <w:r>
        <w:t>– Thanksgiving Day Holiday</w:t>
      </w:r>
    </w:p>
    <w:p w:rsidR="009A7395" w:rsidRDefault="009A7395" w:rsidP="009A7395"/>
    <w:p w:rsidR="009A7395" w:rsidRDefault="009A7395" w:rsidP="009A7395">
      <w:r w:rsidRPr="00F15CC8">
        <w:rPr>
          <w:highlight w:val="cyan"/>
        </w:rPr>
        <w:t>Tuesday, December 24</w:t>
      </w:r>
      <w:r w:rsidRPr="00F15CC8">
        <w:rPr>
          <w:highlight w:val="cyan"/>
          <w:vertAlign w:val="superscript"/>
        </w:rPr>
        <w:t>th</w:t>
      </w:r>
      <w:r w:rsidRPr="00F15CC8">
        <w:rPr>
          <w:highlight w:val="cyan"/>
        </w:rPr>
        <w:t xml:space="preserve"> – Christmas Eve</w:t>
      </w:r>
    </w:p>
    <w:p w:rsidR="009A7395" w:rsidRDefault="009A7395" w:rsidP="009A7395"/>
    <w:p w:rsidR="009A7395" w:rsidRDefault="009A7395" w:rsidP="009A7395">
      <w:r w:rsidRPr="00F15CC8">
        <w:t>Wednesday, Dec</w:t>
      </w:r>
      <w:r>
        <w:t>ember</w:t>
      </w:r>
      <w:r w:rsidRPr="00F15CC8">
        <w:t xml:space="preserve"> 25</w:t>
      </w:r>
      <w:r w:rsidRPr="00F15CC8">
        <w:rPr>
          <w:vertAlign w:val="superscript"/>
        </w:rPr>
        <w:t>th</w:t>
      </w:r>
      <w:r>
        <w:t xml:space="preserve"> – Christmas Holiday </w:t>
      </w:r>
    </w:p>
    <w:p w:rsidR="009A7395" w:rsidRDefault="009A7395" w:rsidP="009A7395"/>
    <w:p w:rsidR="009A7395" w:rsidRDefault="009A7395" w:rsidP="009A7395"/>
    <w:p w:rsidR="009A7395" w:rsidRDefault="009A7395" w:rsidP="009A7395">
      <w:r w:rsidRPr="007E585A">
        <w:rPr>
          <w:highlight w:val="yellow"/>
        </w:rPr>
        <w:t xml:space="preserve">Non-County Closures – Library staff </w:t>
      </w:r>
      <w:r>
        <w:rPr>
          <w:highlight w:val="yellow"/>
        </w:rPr>
        <w:t xml:space="preserve">scheduled for Saturday </w:t>
      </w:r>
      <w:r w:rsidRPr="007E585A">
        <w:rPr>
          <w:highlight w:val="yellow"/>
        </w:rPr>
        <w:t xml:space="preserve">will use vacation </w:t>
      </w:r>
      <w:r>
        <w:rPr>
          <w:highlight w:val="yellow"/>
        </w:rPr>
        <w:t xml:space="preserve">or flex time. </w:t>
      </w:r>
    </w:p>
    <w:p w:rsidR="009A7395" w:rsidRDefault="009A7395" w:rsidP="009A7395"/>
    <w:p w:rsidR="009A7395" w:rsidRDefault="009A7395" w:rsidP="009A7395">
      <w:r w:rsidRPr="00877D23">
        <w:rPr>
          <w:highlight w:val="cyan"/>
        </w:rPr>
        <w:t>The County provides a ½ day holiday for Christmas Eve each year beginning at noon.  Since the Custer Branch opens at 11:00 a.m., and the Hermosa Branch opens at 12:30, library staff use flex/vacation time for the remainder of the day.</w:t>
      </w: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A7395" w:rsidRDefault="009A7395" w:rsidP="0064209F">
      <w:pPr>
        <w:rPr>
          <w:b/>
        </w:rPr>
      </w:pPr>
    </w:p>
    <w:p w:rsidR="0092690A" w:rsidRDefault="0092690A" w:rsidP="0092690A">
      <w:pPr>
        <w:rPr>
          <w:sz w:val="22"/>
          <w:szCs w:val="22"/>
        </w:rPr>
      </w:pPr>
    </w:p>
    <w:p w:rsidR="0064209F" w:rsidRDefault="0064209F" w:rsidP="0092690A">
      <w:pPr>
        <w:rPr>
          <w:sz w:val="22"/>
          <w:szCs w:val="22"/>
        </w:rPr>
      </w:pPr>
    </w:p>
    <w:p w:rsidR="0064209F" w:rsidRDefault="0064209F" w:rsidP="0092690A">
      <w:pPr>
        <w:rPr>
          <w:sz w:val="22"/>
          <w:szCs w:val="22"/>
        </w:rPr>
      </w:pPr>
    </w:p>
    <w:tbl>
      <w:tblPr>
        <w:tblW w:w="10520" w:type="dxa"/>
        <w:tblLook w:val="04A0" w:firstRow="1" w:lastRow="0" w:firstColumn="1" w:lastColumn="0" w:noHBand="0" w:noVBand="1"/>
      </w:tblPr>
      <w:tblGrid>
        <w:gridCol w:w="1167"/>
        <w:gridCol w:w="3323"/>
        <w:gridCol w:w="1374"/>
        <w:gridCol w:w="1257"/>
        <w:gridCol w:w="1150"/>
        <w:gridCol w:w="825"/>
        <w:gridCol w:w="830"/>
        <w:gridCol w:w="830"/>
      </w:tblGrid>
      <w:tr w:rsidR="009A7395" w:rsidRPr="009A7395" w:rsidTr="009A7395">
        <w:trPr>
          <w:trHeight w:val="315"/>
        </w:trPr>
        <w:tc>
          <w:tcPr>
            <w:tcW w:w="10520" w:type="dxa"/>
            <w:gridSpan w:val="8"/>
            <w:tcBorders>
              <w:top w:val="nil"/>
              <w:left w:val="nil"/>
              <w:bottom w:val="nil"/>
              <w:right w:val="nil"/>
            </w:tcBorders>
            <w:shd w:val="clear" w:color="auto" w:fill="auto"/>
            <w:noWrap/>
            <w:vAlign w:val="center"/>
            <w:hideMark/>
          </w:tcPr>
          <w:p w:rsidR="009A7395" w:rsidRPr="009A7395" w:rsidRDefault="009A7395" w:rsidP="009A7395">
            <w:pPr>
              <w:rPr>
                <w:rFonts w:cs="Calibri"/>
                <w:b/>
                <w:bCs/>
                <w:color w:val="000000"/>
              </w:rPr>
            </w:pPr>
            <w:r w:rsidRPr="009A7395">
              <w:rPr>
                <w:rFonts w:cs="Calibri"/>
                <w:b/>
                <w:bCs/>
                <w:color w:val="000000"/>
              </w:rPr>
              <w:t>Marco Payment and Copier Income Breakdown</w:t>
            </w: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Date</w:t>
            </w: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Service Date range</w:t>
            </w: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Amount Due</w:t>
            </w: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Fee Income</w:t>
            </w: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Difference</w:t>
            </w:r>
          </w:p>
        </w:tc>
        <w:tc>
          <w:tcPr>
            <w:tcW w:w="754"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Month</w:t>
            </w:r>
          </w:p>
        </w:tc>
        <w:tc>
          <w:tcPr>
            <w:tcW w:w="1518" w:type="dxa"/>
            <w:gridSpan w:val="2"/>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Copier Income</w:t>
            </w: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1/10/2023</w:t>
            </w: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09/01/2022-11/30/2022</w:t>
            </w:r>
          </w:p>
        </w:tc>
        <w:tc>
          <w:tcPr>
            <w:tcW w:w="1374"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455.7</w:t>
            </w:r>
          </w:p>
        </w:tc>
        <w:tc>
          <w:tcPr>
            <w:tcW w:w="1257" w:type="dxa"/>
            <w:tcBorders>
              <w:top w:val="nil"/>
              <w:left w:val="nil"/>
              <w:bottom w:val="nil"/>
              <w:right w:val="nil"/>
            </w:tcBorders>
            <w:shd w:val="clear" w:color="000000" w:fill="FFD966"/>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512.21</w:t>
            </w:r>
          </w:p>
        </w:tc>
        <w:tc>
          <w:tcPr>
            <w:tcW w:w="113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56.51</w:t>
            </w:r>
          </w:p>
        </w:tc>
        <w:tc>
          <w:tcPr>
            <w:tcW w:w="754"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Jan-22</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94.4</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13-Mar</w:t>
            </w: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Past due charges due 1/6/2023</w:t>
            </w:r>
          </w:p>
        </w:tc>
        <w:tc>
          <w:tcPr>
            <w:tcW w:w="1374"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22.79</w:t>
            </w:r>
          </w:p>
        </w:tc>
        <w:tc>
          <w:tcPr>
            <w:tcW w:w="12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-22.79</w:t>
            </w:r>
          </w:p>
        </w:tc>
        <w:tc>
          <w:tcPr>
            <w:tcW w:w="754"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FEB</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127.3</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24-Mar</w:t>
            </w: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12/01/2022-02/28/2023</w:t>
            </w:r>
          </w:p>
        </w:tc>
        <w:tc>
          <w:tcPr>
            <w:tcW w:w="1374"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539.94</w:t>
            </w:r>
          </w:p>
        </w:tc>
        <w:tc>
          <w:tcPr>
            <w:tcW w:w="1257" w:type="dxa"/>
            <w:tcBorders>
              <w:top w:val="nil"/>
              <w:left w:val="nil"/>
              <w:bottom w:val="nil"/>
              <w:right w:val="nil"/>
            </w:tcBorders>
            <w:shd w:val="clear" w:color="000000" w:fill="BDD7EE"/>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428.2</w:t>
            </w:r>
          </w:p>
        </w:tc>
        <w:tc>
          <w:tcPr>
            <w:tcW w:w="113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-111.74</w:t>
            </w:r>
          </w:p>
        </w:tc>
        <w:tc>
          <w:tcPr>
            <w:tcW w:w="754"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MAR</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177.1</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21-Jun</w:t>
            </w: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03/01/2023-05/31/2023</w:t>
            </w:r>
          </w:p>
        </w:tc>
        <w:tc>
          <w:tcPr>
            <w:tcW w:w="1374"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494.92</w:t>
            </w:r>
          </w:p>
        </w:tc>
        <w:tc>
          <w:tcPr>
            <w:tcW w:w="1257" w:type="dxa"/>
            <w:tcBorders>
              <w:top w:val="nil"/>
              <w:left w:val="nil"/>
              <w:bottom w:val="nil"/>
              <w:right w:val="nil"/>
            </w:tcBorders>
            <w:shd w:val="clear" w:color="000000" w:fill="F8CBAD"/>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509.6</w:t>
            </w:r>
          </w:p>
        </w:tc>
        <w:tc>
          <w:tcPr>
            <w:tcW w:w="113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14.68</w:t>
            </w:r>
          </w:p>
        </w:tc>
        <w:tc>
          <w:tcPr>
            <w:tcW w:w="754"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APR</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115.85</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20-Sep</w:t>
            </w: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06/01/2023-08/31/2023</w:t>
            </w:r>
          </w:p>
        </w:tc>
        <w:tc>
          <w:tcPr>
            <w:tcW w:w="1374"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533.69</w:t>
            </w:r>
          </w:p>
        </w:tc>
        <w:tc>
          <w:tcPr>
            <w:tcW w:w="1257" w:type="dxa"/>
            <w:tcBorders>
              <w:top w:val="nil"/>
              <w:left w:val="nil"/>
              <w:bottom w:val="nil"/>
              <w:right w:val="nil"/>
            </w:tcBorders>
            <w:shd w:val="clear" w:color="000000" w:fill="C6E0B4"/>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539</w:t>
            </w:r>
          </w:p>
        </w:tc>
        <w:tc>
          <w:tcPr>
            <w:tcW w:w="113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5.31</w:t>
            </w:r>
          </w:p>
        </w:tc>
        <w:tc>
          <w:tcPr>
            <w:tcW w:w="754"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MAY</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173.1</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Dec</w:t>
            </w: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09/01/2023-11/30/2023</w:t>
            </w:r>
          </w:p>
        </w:tc>
        <w:tc>
          <w:tcPr>
            <w:tcW w:w="1374"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505.31</w:t>
            </w:r>
          </w:p>
        </w:tc>
        <w:tc>
          <w:tcPr>
            <w:tcW w:w="1257" w:type="dxa"/>
            <w:tcBorders>
              <w:top w:val="nil"/>
              <w:left w:val="nil"/>
              <w:bottom w:val="nil"/>
              <w:right w:val="nil"/>
            </w:tcBorders>
            <w:shd w:val="clear" w:color="000000" w:fill="FFD966"/>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378.95</w:t>
            </w:r>
          </w:p>
        </w:tc>
        <w:tc>
          <w:tcPr>
            <w:tcW w:w="113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-126.36</w:t>
            </w:r>
          </w:p>
        </w:tc>
        <w:tc>
          <w:tcPr>
            <w:tcW w:w="754"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JUN</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233.5</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JUL</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232.05</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2552.35</w:t>
            </w:r>
          </w:p>
        </w:tc>
        <w:tc>
          <w:tcPr>
            <w:tcW w:w="12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2367.96</w:t>
            </w:r>
          </w:p>
        </w:tc>
        <w:tc>
          <w:tcPr>
            <w:tcW w:w="1137" w:type="dxa"/>
            <w:tcBorders>
              <w:top w:val="nil"/>
              <w:left w:val="nil"/>
              <w:bottom w:val="nil"/>
              <w:right w:val="nil"/>
            </w:tcBorders>
            <w:shd w:val="clear" w:color="000000" w:fill="FF0000"/>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-184.39</w:t>
            </w:r>
          </w:p>
        </w:tc>
        <w:tc>
          <w:tcPr>
            <w:tcW w:w="754"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AUG</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233.8</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FFD966"/>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SEP</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242.1</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FFD966"/>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OCT</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132.4</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FFD966"/>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NOV</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137.71</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512.21</w:t>
            </w: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BDD7EE"/>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DEC</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120.45</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BDD7EE"/>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Jan-23</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170.15</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BDD7EE"/>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FEB</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137.6</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428.2</w:t>
            </w: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F8CBAD"/>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MAR</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156.1</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F8CBAD"/>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APR</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134.15</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F8CBAD"/>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MAY</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219.35</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509.6</w:t>
            </w: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C6E0B4"/>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JUN</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168.4</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C6E0B4"/>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JUL</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151.3</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C6E0B4"/>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AUG</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219.3</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539</w:t>
            </w: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FFD966"/>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SEP</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138.7</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FFD966"/>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OCT</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180.1</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000000" w:fill="FFD966"/>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NOV</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60.15</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r w:rsidRPr="009A7395">
              <w:rPr>
                <w:rFonts w:cs="Calibri"/>
                <w:color w:val="000000"/>
                <w:sz w:val="22"/>
                <w:szCs w:val="22"/>
              </w:rPr>
              <w:t>378.95</w:t>
            </w:r>
          </w:p>
        </w:tc>
      </w:tr>
      <w:tr w:rsidR="009A7395" w:rsidRPr="009A7395" w:rsidTr="009A7395">
        <w:trPr>
          <w:trHeight w:val="300"/>
        </w:trPr>
        <w:tc>
          <w:tcPr>
            <w:tcW w:w="1157" w:type="dxa"/>
            <w:tcBorders>
              <w:top w:val="nil"/>
              <w:left w:val="nil"/>
              <w:bottom w:val="nil"/>
              <w:right w:val="nil"/>
            </w:tcBorders>
            <w:shd w:val="clear" w:color="auto" w:fill="auto"/>
            <w:noWrap/>
            <w:vAlign w:val="bottom"/>
            <w:hideMark/>
          </w:tcPr>
          <w:p w:rsidR="009A7395" w:rsidRPr="009A7395" w:rsidRDefault="009A7395" w:rsidP="009A7395">
            <w:pPr>
              <w:jc w:val="right"/>
              <w:rPr>
                <w:rFonts w:cs="Calibri"/>
                <w:color w:val="000000"/>
                <w:sz w:val="22"/>
                <w:szCs w:val="22"/>
              </w:rPr>
            </w:pPr>
          </w:p>
        </w:tc>
        <w:tc>
          <w:tcPr>
            <w:tcW w:w="3323"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374"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25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1137"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c>
          <w:tcPr>
            <w:tcW w:w="754"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r w:rsidRPr="009A7395">
              <w:rPr>
                <w:rFonts w:cs="Calibri"/>
                <w:color w:val="000000"/>
                <w:sz w:val="22"/>
                <w:szCs w:val="22"/>
              </w:rPr>
              <w:t>DEC</w:t>
            </w:r>
          </w:p>
        </w:tc>
        <w:tc>
          <w:tcPr>
            <w:tcW w:w="759" w:type="dxa"/>
            <w:tcBorders>
              <w:top w:val="nil"/>
              <w:left w:val="nil"/>
              <w:bottom w:val="nil"/>
              <w:right w:val="nil"/>
            </w:tcBorders>
            <w:shd w:val="clear" w:color="auto" w:fill="auto"/>
            <w:noWrap/>
            <w:vAlign w:val="bottom"/>
            <w:hideMark/>
          </w:tcPr>
          <w:p w:rsidR="009A7395" w:rsidRPr="009A7395" w:rsidRDefault="009A7395" w:rsidP="009A7395">
            <w:pPr>
              <w:rPr>
                <w:rFonts w:cs="Calibri"/>
                <w:color w:val="000000"/>
                <w:sz w:val="22"/>
                <w:szCs w:val="22"/>
              </w:rPr>
            </w:pPr>
          </w:p>
        </w:tc>
        <w:tc>
          <w:tcPr>
            <w:tcW w:w="759" w:type="dxa"/>
            <w:tcBorders>
              <w:top w:val="nil"/>
              <w:left w:val="nil"/>
              <w:bottom w:val="nil"/>
              <w:right w:val="nil"/>
            </w:tcBorders>
            <w:shd w:val="clear" w:color="auto" w:fill="auto"/>
            <w:noWrap/>
            <w:vAlign w:val="bottom"/>
            <w:hideMark/>
          </w:tcPr>
          <w:p w:rsidR="009A7395" w:rsidRPr="009A7395" w:rsidRDefault="009A7395" w:rsidP="009A7395">
            <w:pPr>
              <w:rPr>
                <w:rFonts w:ascii="Times New Roman" w:hAnsi="Times New Roman"/>
                <w:sz w:val="20"/>
                <w:szCs w:val="20"/>
              </w:rPr>
            </w:pPr>
          </w:p>
        </w:tc>
      </w:tr>
    </w:tbl>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Pr="00037E53" w:rsidRDefault="0064209F" w:rsidP="0064209F">
      <w:pPr>
        <w:rPr>
          <w:rFonts w:cstheme="minorHAnsi"/>
        </w:rPr>
      </w:pPr>
    </w:p>
    <w:p w:rsidR="0064209F" w:rsidRDefault="0064209F" w:rsidP="0064209F">
      <w:pPr>
        <w:rPr>
          <w:rFonts w:cstheme="minorHAnsi"/>
          <w:b/>
          <w:u w:val="single"/>
        </w:rPr>
      </w:pPr>
    </w:p>
    <w:p w:rsidR="0064209F" w:rsidRPr="0002537B" w:rsidRDefault="0064209F" w:rsidP="0092690A">
      <w:pPr>
        <w:rPr>
          <w:sz w:val="22"/>
          <w:szCs w:val="22"/>
        </w:rPr>
      </w:pPr>
    </w:p>
    <w:sectPr w:rsidR="0064209F" w:rsidRPr="0002537B" w:rsidSect="005D3F2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A5801"/>
    <w:multiLevelType w:val="hybridMultilevel"/>
    <w:tmpl w:val="F3361B0E"/>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63C09"/>
    <w:multiLevelType w:val="hybridMultilevel"/>
    <w:tmpl w:val="5EC65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54C03"/>
    <w:multiLevelType w:val="hybridMultilevel"/>
    <w:tmpl w:val="B91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C3E8A"/>
    <w:multiLevelType w:val="hybridMultilevel"/>
    <w:tmpl w:val="F084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03167"/>
    <w:multiLevelType w:val="hybridMultilevel"/>
    <w:tmpl w:val="F0720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C2A13"/>
    <w:multiLevelType w:val="hybridMultilevel"/>
    <w:tmpl w:val="C8BA2024"/>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1" w15:restartNumberingAfterBreak="0">
    <w:nsid w:val="61E71C49"/>
    <w:multiLevelType w:val="hybridMultilevel"/>
    <w:tmpl w:val="8E084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E3B118D"/>
    <w:multiLevelType w:val="hybridMultilevel"/>
    <w:tmpl w:val="F234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9"/>
  </w:num>
  <w:num w:numId="3">
    <w:abstractNumId w:val="33"/>
  </w:num>
  <w:num w:numId="4">
    <w:abstractNumId w:val="5"/>
  </w:num>
  <w:num w:numId="5">
    <w:abstractNumId w:val="15"/>
  </w:num>
  <w:num w:numId="6">
    <w:abstractNumId w:val="1"/>
  </w:num>
  <w:num w:numId="7">
    <w:abstractNumId w:val="24"/>
  </w:num>
  <w:num w:numId="8">
    <w:abstractNumId w:val="23"/>
  </w:num>
  <w:num w:numId="9">
    <w:abstractNumId w:val="22"/>
  </w:num>
  <w:num w:numId="10">
    <w:abstractNumId w:val="42"/>
  </w:num>
  <w:num w:numId="11">
    <w:abstractNumId w:val="31"/>
  </w:num>
  <w:num w:numId="12">
    <w:abstractNumId w:val="25"/>
  </w:num>
  <w:num w:numId="13">
    <w:abstractNumId w:val="30"/>
  </w:num>
  <w:num w:numId="14">
    <w:abstractNumId w:val="7"/>
  </w:num>
  <w:num w:numId="15">
    <w:abstractNumId w:val="28"/>
  </w:num>
  <w:num w:numId="16">
    <w:abstractNumId w:val="35"/>
  </w:num>
  <w:num w:numId="17">
    <w:abstractNumId w:val="45"/>
  </w:num>
  <w:num w:numId="18">
    <w:abstractNumId w:val="19"/>
  </w:num>
  <w:num w:numId="19">
    <w:abstractNumId w:val="46"/>
  </w:num>
  <w:num w:numId="20">
    <w:abstractNumId w:val="14"/>
  </w:num>
  <w:num w:numId="21">
    <w:abstractNumId w:val="29"/>
  </w:num>
  <w:num w:numId="22">
    <w:abstractNumId w:val="43"/>
  </w:num>
  <w:num w:numId="23">
    <w:abstractNumId w:val="40"/>
  </w:num>
  <w:num w:numId="24">
    <w:abstractNumId w:val="39"/>
  </w:num>
  <w:num w:numId="25">
    <w:abstractNumId w:val="38"/>
  </w:num>
  <w:num w:numId="26">
    <w:abstractNumId w:val="26"/>
  </w:num>
  <w:num w:numId="27">
    <w:abstractNumId w:val="9"/>
  </w:num>
  <w:num w:numId="28">
    <w:abstractNumId w:val="18"/>
  </w:num>
  <w:num w:numId="29">
    <w:abstractNumId w:val="47"/>
  </w:num>
  <w:num w:numId="30">
    <w:abstractNumId w:val="10"/>
  </w:num>
  <w:num w:numId="31">
    <w:abstractNumId w:val="16"/>
  </w:num>
  <w:num w:numId="32">
    <w:abstractNumId w:val="2"/>
  </w:num>
  <w:num w:numId="33">
    <w:abstractNumId w:val="32"/>
  </w:num>
  <w:num w:numId="34">
    <w:abstractNumId w:val="20"/>
  </w:num>
  <w:num w:numId="35">
    <w:abstractNumId w:val="6"/>
  </w:num>
  <w:num w:numId="36">
    <w:abstractNumId w:val="34"/>
  </w:num>
  <w:num w:numId="37">
    <w:abstractNumId w:val="8"/>
  </w:num>
  <w:num w:numId="38">
    <w:abstractNumId w:val="36"/>
  </w:num>
  <w:num w:numId="39">
    <w:abstractNumId w:val="17"/>
  </w:num>
  <w:num w:numId="40">
    <w:abstractNumId w:val="48"/>
  </w:num>
  <w:num w:numId="41">
    <w:abstractNumId w:val="0"/>
  </w:num>
  <w:num w:numId="42">
    <w:abstractNumId w:val="4"/>
  </w:num>
  <w:num w:numId="43">
    <w:abstractNumId w:val="41"/>
  </w:num>
  <w:num w:numId="44">
    <w:abstractNumId w:val="27"/>
  </w:num>
  <w:num w:numId="45">
    <w:abstractNumId w:val="12"/>
  </w:num>
  <w:num w:numId="46">
    <w:abstractNumId w:val="13"/>
  </w:num>
  <w:num w:numId="47">
    <w:abstractNumId w:val="11"/>
  </w:num>
  <w:num w:numId="48">
    <w:abstractNumId w:val="44"/>
  </w:num>
  <w:num w:numId="49">
    <w:abstractNumId w:val="2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274B3"/>
    <w:rsid w:val="00027FE8"/>
    <w:rsid w:val="000334A9"/>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ECA"/>
    <w:rsid w:val="000D6DDD"/>
    <w:rsid w:val="000D75D0"/>
    <w:rsid w:val="000E0272"/>
    <w:rsid w:val="000E0326"/>
    <w:rsid w:val="000E2A4B"/>
    <w:rsid w:val="000E2B0D"/>
    <w:rsid w:val="000E4596"/>
    <w:rsid w:val="000F1784"/>
    <w:rsid w:val="000F43F2"/>
    <w:rsid w:val="000F5398"/>
    <w:rsid w:val="00102322"/>
    <w:rsid w:val="00116C0E"/>
    <w:rsid w:val="00124AE4"/>
    <w:rsid w:val="0013091B"/>
    <w:rsid w:val="00130BB9"/>
    <w:rsid w:val="00133481"/>
    <w:rsid w:val="00140313"/>
    <w:rsid w:val="0014444F"/>
    <w:rsid w:val="00151E60"/>
    <w:rsid w:val="001523F6"/>
    <w:rsid w:val="00154680"/>
    <w:rsid w:val="00157711"/>
    <w:rsid w:val="00161BD3"/>
    <w:rsid w:val="00167442"/>
    <w:rsid w:val="00170B6E"/>
    <w:rsid w:val="001710BD"/>
    <w:rsid w:val="0017295B"/>
    <w:rsid w:val="001744FB"/>
    <w:rsid w:val="00175158"/>
    <w:rsid w:val="00176093"/>
    <w:rsid w:val="00177AF5"/>
    <w:rsid w:val="00180775"/>
    <w:rsid w:val="00181634"/>
    <w:rsid w:val="001907F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0E91"/>
    <w:rsid w:val="00202DB6"/>
    <w:rsid w:val="00206755"/>
    <w:rsid w:val="0021125D"/>
    <w:rsid w:val="00220F85"/>
    <w:rsid w:val="00226160"/>
    <w:rsid w:val="0022786F"/>
    <w:rsid w:val="00227D54"/>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97FAA"/>
    <w:rsid w:val="002A0B87"/>
    <w:rsid w:val="002A5C68"/>
    <w:rsid w:val="002B4A02"/>
    <w:rsid w:val="002B4CDE"/>
    <w:rsid w:val="002B5B7A"/>
    <w:rsid w:val="002B7597"/>
    <w:rsid w:val="002C0CF4"/>
    <w:rsid w:val="002C5AF9"/>
    <w:rsid w:val="002C6A20"/>
    <w:rsid w:val="002D0256"/>
    <w:rsid w:val="002D0FA5"/>
    <w:rsid w:val="002D1473"/>
    <w:rsid w:val="002D14CC"/>
    <w:rsid w:val="002E41D8"/>
    <w:rsid w:val="002E47ED"/>
    <w:rsid w:val="002E6D26"/>
    <w:rsid w:val="002F0D9B"/>
    <w:rsid w:val="00300EFA"/>
    <w:rsid w:val="00302E2D"/>
    <w:rsid w:val="0030481E"/>
    <w:rsid w:val="003110AC"/>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078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A1D5D"/>
    <w:rsid w:val="003B5D4A"/>
    <w:rsid w:val="003C0702"/>
    <w:rsid w:val="003C556F"/>
    <w:rsid w:val="003D2D92"/>
    <w:rsid w:val="003D4738"/>
    <w:rsid w:val="003D5D3D"/>
    <w:rsid w:val="003D5EDF"/>
    <w:rsid w:val="003E42C4"/>
    <w:rsid w:val="003E652B"/>
    <w:rsid w:val="003F092A"/>
    <w:rsid w:val="003F259F"/>
    <w:rsid w:val="003F3946"/>
    <w:rsid w:val="00402B80"/>
    <w:rsid w:val="00402F31"/>
    <w:rsid w:val="00405C96"/>
    <w:rsid w:val="00411FC6"/>
    <w:rsid w:val="004174FA"/>
    <w:rsid w:val="00417FB8"/>
    <w:rsid w:val="00422582"/>
    <w:rsid w:val="0042761A"/>
    <w:rsid w:val="00427FBF"/>
    <w:rsid w:val="0043359E"/>
    <w:rsid w:val="00437E40"/>
    <w:rsid w:val="00442340"/>
    <w:rsid w:val="00443B7C"/>
    <w:rsid w:val="00446264"/>
    <w:rsid w:val="00454B0D"/>
    <w:rsid w:val="00455494"/>
    <w:rsid w:val="00457A1E"/>
    <w:rsid w:val="00460EB5"/>
    <w:rsid w:val="00461EB9"/>
    <w:rsid w:val="00462953"/>
    <w:rsid w:val="00464855"/>
    <w:rsid w:val="0046552B"/>
    <w:rsid w:val="00467024"/>
    <w:rsid w:val="00471719"/>
    <w:rsid w:val="004769C8"/>
    <w:rsid w:val="0047728C"/>
    <w:rsid w:val="004862DC"/>
    <w:rsid w:val="00486F07"/>
    <w:rsid w:val="0048727B"/>
    <w:rsid w:val="00487397"/>
    <w:rsid w:val="00490C98"/>
    <w:rsid w:val="00497015"/>
    <w:rsid w:val="004A33B2"/>
    <w:rsid w:val="004A4C47"/>
    <w:rsid w:val="004A5417"/>
    <w:rsid w:val="004C44AC"/>
    <w:rsid w:val="004C6A70"/>
    <w:rsid w:val="004D3101"/>
    <w:rsid w:val="004D3A7A"/>
    <w:rsid w:val="004D50A5"/>
    <w:rsid w:val="004E1A61"/>
    <w:rsid w:val="004E4741"/>
    <w:rsid w:val="004F37F7"/>
    <w:rsid w:val="004F6E94"/>
    <w:rsid w:val="004F734E"/>
    <w:rsid w:val="005012BD"/>
    <w:rsid w:val="005103E3"/>
    <w:rsid w:val="00510C1A"/>
    <w:rsid w:val="00512DDF"/>
    <w:rsid w:val="00525B2B"/>
    <w:rsid w:val="00530CB7"/>
    <w:rsid w:val="00532A2F"/>
    <w:rsid w:val="00534E11"/>
    <w:rsid w:val="00535024"/>
    <w:rsid w:val="005363EA"/>
    <w:rsid w:val="00537E28"/>
    <w:rsid w:val="00540D07"/>
    <w:rsid w:val="005414F7"/>
    <w:rsid w:val="00551C9D"/>
    <w:rsid w:val="00552F89"/>
    <w:rsid w:val="00553C7A"/>
    <w:rsid w:val="00557B65"/>
    <w:rsid w:val="00562EDA"/>
    <w:rsid w:val="00564266"/>
    <w:rsid w:val="005652BC"/>
    <w:rsid w:val="00565B93"/>
    <w:rsid w:val="005701A8"/>
    <w:rsid w:val="005707A8"/>
    <w:rsid w:val="00575147"/>
    <w:rsid w:val="00576457"/>
    <w:rsid w:val="005832BC"/>
    <w:rsid w:val="005847D9"/>
    <w:rsid w:val="005901D2"/>
    <w:rsid w:val="0059283B"/>
    <w:rsid w:val="005A20C6"/>
    <w:rsid w:val="005B0A93"/>
    <w:rsid w:val="005B1560"/>
    <w:rsid w:val="005B1935"/>
    <w:rsid w:val="005B1D7B"/>
    <w:rsid w:val="005B2444"/>
    <w:rsid w:val="005B5839"/>
    <w:rsid w:val="005B7443"/>
    <w:rsid w:val="005C0A69"/>
    <w:rsid w:val="005C4444"/>
    <w:rsid w:val="005D3F2C"/>
    <w:rsid w:val="005D6B00"/>
    <w:rsid w:val="005D7070"/>
    <w:rsid w:val="005D76F1"/>
    <w:rsid w:val="005E00E0"/>
    <w:rsid w:val="005F516E"/>
    <w:rsid w:val="006013A6"/>
    <w:rsid w:val="0060185B"/>
    <w:rsid w:val="00605CC4"/>
    <w:rsid w:val="00606977"/>
    <w:rsid w:val="00615590"/>
    <w:rsid w:val="00622DEE"/>
    <w:rsid w:val="00623A8F"/>
    <w:rsid w:val="006242F0"/>
    <w:rsid w:val="006331C5"/>
    <w:rsid w:val="00635DEB"/>
    <w:rsid w:val="00637FCF"/>
    <w:rsid w:val="0064209F"/>
    <w:rsid w:val="00642EFB"/>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6DD"/>
    <w:rsid w:val="00694E00"/>
    <w:rsid w:val="00697775"/>
    <w:rsid w:val="006A12B8"/>
    <w:rsid w:val="006A5673"/>
    <w:rsid w:val="006A7CE7"/>
    <w:rsid w:val="006B3E44"/>
    <w:rsid w:val="006B76F8"/>
    <w:rsid w:val="006B7ADA"/>
    <w:rsid w:val="006C2C19"/>
    <w:rsid w:val="006C42CB"/>
    <w:rsid w:val="006C443A"/>
    <w:rsid w:val="006C4A62"/>
    <w:rsid w:val="006C6CAF"/>
    <w:rsid w:val="006C6EFE"/>
    <w:rsid w:val="006C6F7B"/>
    <w:rsid w:val="006D1B29"/>
    <w:rsid w:val="006D6FA8"/>
    <w:rsid w:val="006F1EC1"/>
    <w:rsid w:val="006F39FC"/>
    <w:rsid w:val="006F61D6"/>
    <w:rsid w:val="007043AF"/>
    <w:rsid w:val="00707180"/>
    <w:rsid w:val="0070771D"/>
    <w:rsid w:val="00707D1D"/>
    <w:rsid w:val="00710D8C"/>
    <w:rsid w:val="007145E4"/>
    <w:rsid w:val="00715BD3"/>
    <w:rsid w:val="007170BD"/>
    <w:rsid w:val="00720929"/>
    <w:rsid w:val="0072264C"/>
    <w:rsid w:val="00723C56"/>
    <w:rsid w:val="007258CE"/>
    <w:rsid w:val="007306DD"/>
    <w:rsid w:val="00732356"/>
    <w:rsid w:val="00735720"/>
    <w:rsid w:val="007408EA"/>
    <w:rsid w:val="00741DBD"/>
    <w:rsid w:val="0074440F"/>
    <w:rsid w:val="0075144F"/>
    <w:rsid w:val="00752765"/>
    <w:rsid w:val="00754476"/>
    <w:rsid w:val="00755295"/>
    <w:rsid w:val="007614D0"/>
    <w:rsid w:val="007620BE"/>
    <w:rsid w:val="00762735"/>
    <w:rsid w:val="0076386F"/>
    <w:rsid w:val="00764E11"/>
    <w:rsid w:val="00765A0A"/>
    <w:rsid w:val="007711B0"/>
    <w:rsid w:val="0078576C"/>
    <w:rsid w:val="00792D22"/>
    <w:rsid w:val="00795C42"/>
    <w:rsid w:val="007A2DED"/>
    <w:rsid w:val="007A448E"/>
    <w:rsid w:val="007A45D2"/>
    <w:rsid w:val="007B25D6"/>
    <w:rsid w:val="007B2663"/>
    <w:rsid w:val="007B3024"/>
    <w:rsid w:val="007B4200"/>
    <w:rsid w:val="007B52F4"/>
    <w:rsid w:val="007C7A66"/>
    <w:rsid w:val="007D161E"/>
    <w:rsid w:val="007E392E"/>
    <w:rsid w:val="007F6C60"/>
    <w:rsid w:val="008126F8"/>
    <w:rsid w:val="008133A4"/>
    <w:rsid w:val="008133DC"/>
    <w:rsid w:val="00813F3B"/>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0134"/>
    <w:rsid w:val="008A145F"/>
    <w:rsid w:val="008A2BFB"/>
    <w:rsid w:val="008B2837"/>
    <w:rsid w:val="008C5DFD"/>
    <w:rsid w:val="008D15A3"/>
    <w:rsid w:val="008D30FC"/>
    <w:rsid w:val="008E7C4A"/>
    <w:rsid w:val="008F337E"/>
    <w:rsid w:val="00903E23"/>
    <w:rsid w:val="009071C2"/>
    <w:rsid w:val="0091186F"/>
    <w:rsid w:val="00913035"/>
    <w:rsid w:val="009152D0"/>
    <w:rsid w:val="00920218"/>
    <w:rsid w:val="00921BFF"/>
    <w:rsid w:val="00922059"/>
    <w:rsid w:val="0092690A"/>
    <w:rsid w:val="00932A62"/>
    <w:rsid w:val="0094432E"/>
    <w:rsid w:val="00951503"/>
    <w:rsid w:val="00971010"/>
    <w:rsid w:val="00971BC4"/>
    <w:rsid w:val="0097406C"/>
    <w:rsid w:val="00974C43"/>
    <w:rsid w:val="00980B20"/>
    <w:rsid w:val="009869CE"/>
    <w:rsid w:val="00986F55"/>
    <w:rsid w:val="009918F2"/>
    <w:rsid w:val="009928AF"/>
    <w:rsid w:val="00992FBB"/>
    <w:rsid w:val="00992FD4"/>
    <w:rsid w:val="009A0B9A"/>
    <w:rsid w:val="009A4E62"/>
    <w:rsid w:val="009A7323"/>
    <w:rsid w:val="009A7395"/>
    <w:rsid w:val="009A73C6"/>
    <w:rsid w:val="009B09DC"/>
    <w:rsid w:val="009B1DD9"/>
    <w:rsid w:val="009B26DC"/>
    <w:rsid w:val="009B3396"/>
    <w:rsid w:val="009C6EB8"/>
    <w:rsid w:val="009C748C"/>
    <w:rsid w:val="009E5526"/>
    <w:rsid w:val="009F4310"/>
    <w:rsid w:val="009F5B4B"/>
    <w:rsid w:val="00A00CEC"/>
    <w:rsid w:val="00A11B1B"/>
    <w:rsid w:val="00A11D81"/>
    <w:rsid w:val="00A12EC4"/>
    <w:rsid w:val="00A15772"/>
    <w:rsid w:val="00A27D38"/>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37D38"/>
    <w:rsid w:val="00B4055F"/>
    <w:rsid w:val="00B4575B"/>
    <w:rsid w:val="00B53450"/>
    <w:rsid w:val="00B57FD9"/>
    <w:rsid w:val="00B63FB0"/>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34B10"/>
    <w:rsid w:val="00C41654"/>
    <w:rsid w:val="00C44986"/>
    <w:rsid w:val="00C516DF"/>
    <w:rsid w:val="00C52F7B"/>
    <w:rsid w:val="00C53594"/>
    <w:rsid w:val="00C55305"/>
    <w:rsid w:val="00C57796"/>
    <w:rsid w:val="00C57C8F"/>
    <w:rsid w:val="00C60CA9"/>
    <w:rsid w:val="00C61558"/>
    <w:rsid w:val="00C63918"/>
    <w:rsid w:val="00C652F1"/>
    <w:rsid w:val="00C65A42"/>
    <w:rsid w:val="00C70379"/>
    <w:rsid w:val="00C72D9E"/>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003A"/>
    <w:rsid w:val="00CD1EC5"/>
    <w:rsid w:val="00CD4F22"/>
    <w:rsid w:val="00CE0DD7"/>
    <w:rsid w:val="00CE1717"/>
    <w:rsid w:val="00CE277E"/>
    <w:rsid w:val="00CE48B8"/>
    <w:rsid w:val="00CE64D1"/>
    <w:rsid w:val="00CF2991"/>
    <w:rsid w:val="00D011CA"/>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469B"/>
    <w:rsid w:val="00DE768A"/>
    <w:rsid w:val="00E04113"/>
    <w:rsid w:val="00E12598"/>
    <w:rsid w:val="00E13340"/>
    <w:rsid w:val="00E15D5E"/>
    <w:rsid w:val="00E1786E"/>
    <w:rsid w:val="00E2006D"/>
    <w:rsid w:val="00E212D3"/>
    <w:rsid w:val="00E222FB"/>
    <w:rsid w:val="00E24383"/>
    <w:rsid w:val="00E30D64"/>
    <w:rsid w:val="00E31B1D"/>
    <w:rsid w:val="00E36ED5"/>
    <w:rsid w:val="00E373E0"/>
    <w:rsid w:val="00E45758"/>
    <w:rsid w:val="00E474ED"/>
    <w:rsid w:val="00E65B77"/>
    <w:rsid w:val="00E66E1E"/>
    <w:rsid w:val="00E7006B"/>
    <w:rsid w:val="00E70CC6"/>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3D8F"/>
    <w:rsid w:val="00F44568"/>
    <w:rsid w:val="00F47C7E"/>
    <w:rsid w:val="00F54289"/>
    <w:rsid w:val="00F55182"/>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1D19"/>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5"/>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 w:type="table" w:styleId="TableGrid">
    <w:name w:val="Table Grid"/>
    <w:basedOn w:val="TableNormal"/>
    <w:uiPriority w:val="39"/>
    <w:rsid w:val="005901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16038">
      <w:bodyDiv w:val="1"/>
      <w:marLeft w:val="0"/>
      <w:marRight w:val="0"/>
      <w:marTop w:val="0"/>
      <w:marBottom w:val="0"/>
      <w:divBdr>
        <w:top w:val="none" w:sz="0" w:space="0" w:color="auto"/>
        <w:left w:val="none" w:sz="0" w:space="0" w:color="auto"/>
        <w:bottom w:val="none" w:sz="0" w:space="0" w:color="auto"/>
        <w:right w:val="none" w:sz="0" w:space="0" w:color="auto"/>
      </w:divBdr>
    </w:div>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EBDA0-8B4F-439A-B659-D36F1D21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1214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Sarah Myers</cp:lastModifiedBy>
  <cp:revision>6</cp:revision>
  <cp:lastPrinted>2020-07-30T00:31:00Z</cp:lastPrinted>
  <dcterms:created xsi:type="dcterms:W3CDTF">2023-12-21T21:03:00Z</dcterms:created>
  <dcterms:modified xsi:type="dcterms:W3CDTF">2024-01-20T18:39:00Z</dcterms:modified>
</cp:coreProperties>
</file>